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психологической химии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психофизиологии и клинической психологии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 находится на стыке различных дисциплин, что приводит к формированию новых междисциплинарных направлений, одним из которых является психологическая химия. Данная область исследований объединяет методы химии и психологии для изучения биохимических основ психических процессов, поведения и эмоциональных состояний. Актуальность темы обусловлена растущим интересом к молекулярным механизмам, лежащим в основе когнитивных функций, аффективных расстройств и нейродегенеративных заболеваний. Психологическая химия позволяет не только углубить понимание патогенеза психических нарушений, но и разработать новые фармакологические и немедикаментозные методы коррекции.  
Одним из ключевых направлений психологической химии является исследование нейротрансмиттерных систем, их роли в формировании эмоций, памяти и мотивации. Современные методы, такие как масс-спектрометрия, хроматография и спектроскопия, позволяют с высокой точностью анализировать концентрации нейромедиаторов, их метаболитов и других биологически активных соединений в биологических жидкостях. Кроме того, развитие методов нейровизуализации, включая ПЭТ и фМРТ, в сочетании с биохимическим анализом открывает новые возможности для изучения взаимосвязи между химическими процессами в мозге и психическими функциями.  
Важным аспектом психологической химии является также изучение влияния экзогенных веществ, таких как психоактивные соединения, на психическое состояние. Это направление имеет как фундаментальное значение для понимания механизмов зависимости и нейропластичности, так и прикладное — для разработки новых терапевтических стратегий. В последние годы особое внимание уделяется исследованию эндоканнабиноидной системы, серотониновых и дофаминовых путей, что связано с их ключевой ролью в регуляции настроения и поведения.  
Таким образом, психологическая химия представляет собой динамично развивающуюся область знаний, объединяющую достижения химии, нейробиологии и психологии. Её методы позволяют не только расширить представления о биохимических основах психики, но и способствуют разработке инновационных подходов к диагностике и лечению психических расстройств. В данном реферате будут рассмотрены современные методы психологической химии, их теоретические основы и практическое применение, а также перспективы дальнейших исследований в этой междисциплинарной сфере.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НАПРАВЛЕНИЯ ПСИХОЛОГИЧЕСКОЙ ХИМИИ</w:t>
      </w:r>
    </w:p>
    <w:p>
      <w:pPr>
        <w:spacing w:line="360" w:before="0" w:after="0"/>
        <w:ind w:firstLine="720"/>
        <w:jc w:val="both"/>
      </w:pPr>
      <w:r>
        <w:t xml:space="preserve">Психологическая химия представляет собой междисциплинарную область, объединяющую принципы психологии и химии для изучения механизмов взаимодействия биохимических процессов с психическими состояниями и поведенческими реакциями. В рамках данной науки выделяются несколько ключевых направлений, каждое из которых фокусируется на специфических аспектах взаимосвязи химических веществ и психики.  
Одним из центральных направлений является нейрохимия, исследующая роль нейромедиаторов, гормонов и других биологически активных веществ в регуляции когнитивных и эмоциональных процессов. Современные исследования демонстрируют, что дисбаланс таких соединений, как серотонин, дофамин и гамма-аминомасляная кислота (ГАМК), коррелирует с развитием депрессивных, тревожных и шизофренических расстройств. Методы спектроскопии и хроматографии позволяют количественно оценивать концентрацию этих веществ в биологических жидкостях, что способствует разработке персонализированных фармакологических стратегий.  
Другим значимым направлением выступает психофармакология, изучающая влияние психоактивных соединений на психические функции. В рамках данного подхода анализируются механизмы действия антидепрессантов, анксиолитиков и ноотропов, а также их влияние на нейропластичность. Современные достижения в области молекулярного моделирования и компьютерного дизайна лекарств позволяют создавать соединения с заданными психотропными свойствами, минимизируя побочные эффекты.  
Особое место занимает исследование эндогенных опиоидов и каннабиноидов, участвующих в модуляции болевой чувствительности и эмоционального состояния. Последние работы в этой области раскрывают роль эндоканнабиноидной системы в формировании стрессоустойчивости и адаптивного поведения, что открывает перспективы для разработки новых терапевтических мишеней.  
Отдельное направление связано с изучением влияния экзогенных химических агентов, включая токсины и загрязнители окружающей среды, на когнитивные функции. Накопленные данные свидетельствуют о негативном воздействии тяжелых металлов, пестицидов и промышленных химикатов на нейроразвитие, что подчеркивает необходимость разработки превентивных мер.  
Перспективной областью является также психоэндокринология, исследующая взаимодействие гормональных систем с психическими процессами. Кортизол, окситоцин и мелатонин играют ключевую роль в регуляции стрессовых реакций, социального поведения и циркадных ритмов. Современные методы иммуноферментного анализа и масс-спектрометрии обеспечивают высокую точность измерения гормональных уровней, что способствует углубленному пониманию их роли в патогенезе психических расстройств.  
Таким образом, психологическая химия охватывает широкий спектр направлений, каждое из которых вносит вклад в понимание биохимических основ психики. Интеграция современных аналитических методов с психологическими теориями создает основу для разработки инновационных подходов к диагностике и терапии психических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ИССЛЕДОВАНИЯ НЕЙРОХИМИЧЕСКИХ ПРОЦЕССОВ</w:t>
      </w:r>
    </w:p>
    <w:p>
      <w:pPr>
        <w:spacing w:line="360" w:before="0" w:after="0"/>
        <w:ind w:firstLine="720"/>
        <w:jc w:val="both"/>
      </w:pPr>
      <w:r>
        <w:t xml:space="preserve">Современная психологическая химия располагает широким спектром методов исследования нейрохимических процессов, позволяющих анализировать молекулярные механизмы, лежащие в основе психических функций и патологий. Одним из ключевых подходов является хроматография, включая высокоэффективную жидкостную хроматографию (ВЭЖХ) и газовую хроматографию (ГХ), которые обеспечивают высокую точность при определении концентраций нейромедиаторов, их метаболитов и других биологически активных веществ в тканях мозга и биологических жидкостях. В сочетании с масс-спектрометрией (ХМС) эти методы позволяют идентифицировать и количественно оценивать даже следовые количества соединений, что особенно важно при изучении нейрохимических изменений, связанных с депрессией, шизофренией или нейродегенеративными заболеваниями.  
Среди инновационных технологий особое место занимает позитронно-эмиссионная томография (ПЭТ), основанная на применении радиоактивных меток для визуализации нейрохимических процессов in vivo. Использование лигандов, специфичных к определённым рецепторам или ферментам, даёт возможность изучать динамику нейротрансмиттерных систем, например, дофаминергической или серотонинергической, в реальном времени. Это имеет принципиальное значение для понимания механизмов действия психофармакологических препаратов и разработки новых терапевтических стратегий. Дополнением к ПЭТ служит однофотонная эмиссионная компьютерная томография (ОФЭКТ), которая, несмотря на меньшую разрешающую способность, остаётся востребованной благодаря относительной доступности и возможности длительного мониторинга.  
Важную роль в исследовании нейрохимии играют иммунохимические методы, такие как иммуноферментный анализ (ИФА) и вестерн-блоттинг, позволяющие детектировать белки, участвующие в синтезе, транспорте и деградации нейромедиаторов. Эти подходы особенно эффективны при изучении экспрессии ферментов, например, тирозингидроксилазы или моноаминоксидазы, а также при анализе посттрансляционных модификаций, влияющих на их активность.  
Современные молекулярно-генетические методы, включая ПЦР в реальном времени и секвенирование нового поколения (NGS), открывают новые перспективы в исследовании генетических основ нейрохимических нарушений. Анализ полиморфизмов генов, кодирующих рецепторы или ферменты метаболизма нейромедиаторов, способствует выявлению молекулярных предикторов психических расстройств. Кроме того, технологии CRISPR-Cas9 позволяют моделировать специфические мутации в клеточных и животных моделях, что углубляет понимание причинно-следственных связей между нейрохимическими изменениями и поведенческими фенотипами.  
Электрохимические методы, такие как вольтамперометрия и амперометрия, применяются для измерения динамики высвобождения нейромедиаторов in vitro и in vivo с высоким временным разрешением. Микроэлектродные технологии, включая fast-scan cyclic voltammetry (FSCV), обеспечивают мониторинг концентраций дофамина, серотонина и глутамата в синаптической щели с миллисекундной точностью, что критически важно для изучения механизмов синаптической пластичности.  
Нейровизуализационные методы, такие как функциональная магнитно-резонансная томография (фМРТ) и магнитоэнцефалография (МЭГ), хотя и не являются прямыми методами анализа нейрохимии, косвенно отражают изменения метаболической активности, связанные с нейротрансмиттерными процессами. Комбинация этих подходов с биохимическими и генетическими данными позволяет построить комплексные модели нейрохимических сетей, лежащих в основе когнитивных и эмоциональных функций.  
Таким образом, современные методы исследования нейрохимических процессов представляют собой интеграцию аналитических, визуализационных и молекулярно-генетических технологий, обеспечивающих многоуровневый анализ нейрохимических систем. Их дальнейшее развитие способствует не только углублению фундаментальных знаний, но и совершенствованию диагностики и терапии психических и неврологических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ПСИХОФАРМАКОЛОГИИ В СОВРЕМЕННОЙ ПРАКТИКЕ</w:t>
      </w:r>
    </w:p>
    <w:p>
      <w:pPr>
        <w:spacing w:line="360" w:before="0" w:after="0"/>
        <w:ind w:firstLine="720"/>
        <w:jc w:val="both"/>
      </w:pPr>
      <w:r>
        <w:t xml:space="preserve">Психофармакология представляет собой одно из наиболее динамично развивающихся направлений психологической химии, изучающее влияние биологически активных веществ на психические процессы, эмоциональные состояния и поведенческие реакции. В современной практике применение психофармакологических средств охватывает широкий спектр областей, включая терапию психических расстройств, коррекцию когнитивных функций, а также оптимизацию психоэмоционального состояния здоровых индивидов. Важнейшим аспектом является разработка и внедрение препаратов с селективным действием, позволяющих минимизировать побочные эффекты при сохранении высокой терапевтической эффективности.  
Современные методы психофармакологии базируются на достижениях нейрохимии, молекулярной биологии и генетики, что позволяет создавать соединения, направленно воздействующие на конкретные нейромедиаторные системы. Например, селективные ингибиторы обратного захвата серотонина (СИОЗС) широко применяются для лечения депрессивных и тревожных расстройств, демонстрируя высокую эффективность при относительно низком риске развития нежелательных реакций. Антагонисты дофаминовых рецепторов используются в терапии шизофрении, тогда как модуляторы ГАМК-ергической системы находят применение в коррекции тревожности и нарушений сна.  
Особое значение в современной практике приобретает персонализированный подход к назначению психофармакологических средств. Фармакогенетические исследования позволяют прогнозировать индивидуальную чувствительность к препаратам на основе анализа полиморфизмов генов, связанных с метаболизмом лекарственных веществ и работой нейромедиаторных систем. Это способствует оптимизации дозировок и снижению риска развития резистентности или неблагоприятных реакций. Кроме того, активно разрабатываются комбинированные схемы терапии, сочетающие фармакологические и нефармакологические методы, такие как когнитивно-поведенческая терапия или нейрофидбэк.  
Еще одним перспективным направлением является использование психофармакологии в немедицинских целях, например, для повышения когнитивных способностей или управления стрессом у здоровых лиц. Однако подобные практики требуют тщательного этического и правового регулирования, поскольку сопряжены с рисками злоупотребления и долгосрочными последствиями для психического здоровья. В связи с этим актуальными остаются исследования, направленные на изучение безопасности и эффективности ноотропов, адаптогенов и других психоактивных веществ в контексте их применения вне клинических показаний.  
Таким образом, современная психофармакология представляет собой междисциплинарную область, интегрирующую достижения фундаментальных и прикладных наук. Ее развитие способствует не только совершенствованию методов лечения психических расстройств, но и расширению возможностей управления когнитивными и эмоциональными процессами, что открывает новые перспективы для практического применения в медицине, психологии и смежных дисциплинах.</w:t>
      </w:r>
    </w:p>
    <w:p>
      <w:pPr>
        <w:pStyle w:val="Heading1"/>
        <w:pageBreakBefore/>
        <w:spacing w:line="360" w:before="0" w:after="0"/>
        <w:jc w:val="center"/>
      </w:pPr>
      <w:r>
        <w:t xml:space="preserve">ЭТИЧЕСКИЕ И ПРАВОВЫЕ АСПЕКТЫ ПСИХОЛОГИЧЕСКОЙ ХИМИИ</w:t>
      </w:r>
    </w:p>
    <w:p>
      <w:pPr>
        <w:spacing w:line="360" w:before="0" w:after="0"/>
        <w:ind w:firstLine="720"/>
        <w:jc w:val="both"/>
      </w:pPr>
      <w:r>
        <w:t xml:space="preserve">Развитие психологической химии, изучающей влияние химических веществ на психические процессы и поведение человека, неизбежно сталкивается с комплексом этических и правовых вопросов, требующих тщательного анализа. Внедрение новых методов, таких как нейрофармакологическая коррекция, использование психоактивных веществ в терапии или исследованиях, а также разработка препаратов, модулирующих когнитивные функции, поднимает проблему баланса между научным прогрессом и защитой прав личности.  
Одним из ключевых этических аспектов является вопрос информированного согласия участников исследований. В отличие от традиционных психологических экспериментов, применение химических агентов сопряжено с повышенными рисками для здоровья, включая долгосрочные последствия. Необходимо обеспечить полное раскрытие информации о потенциальных побочных эффектах, механизмах действия веществ и альтернативных методах лечения. Особую сложность представляет работа с уязвимыми группами, такими как пациенты с психическими расстройствами или несовершеннолетние, где автономия принятия решений может быть ограничена.  
Правовое регулирование психологической химии варьируется в зависимости от юрисдикции, но общим принципом остается соответствие международным нормам, таким как Хельсинкская декларация Всемирной медицинской ассоциации. В большинстве стран использование психоактивных веществ в исследованиях требует одобрения этических комитетов, которые оценивают соотношение риска и пользы. Однако быстрое развитие технологий, включая синтез новых соединений с неисследованными свойствами, создает пробелы в законодательстве. Например, ноотропы и "умные лекарства" (smart drugs) часто оказываются в серой зоне, где их применение не запрещено, но и не регламентировано.  
Еще одной этической дилеммой является возможность злоупотребления достижениями психологической химии. Усиление когнитивных функций или коррекция эмоционального состояния с помощью фармакологических средств могут привести к социальному неравенству, когда доступ к подобным технологиям получают лишь привилегированные группы. Кроме того, использование психохимических методов в немедицинских целях, таких как манипуляция поведением в военной или корпоративной среде, требует разработки строгих запретительных механизмов.  
Вопрос конфиденциальности данных также приобретает особую значимость. Современные методы, включая анализ биомаркеров в сочетании с искусственным интеллектом, позволяют прогнозировать психические состояния с высокой точностью. Однако сбор и обработка такой информации должны соответствовать принципам GDPR и аналогичным нормам, исключающим дискриминацию на основе биологических показателей.  
Таким образом, этические и правовые аспекты психологической химии формируют сложную систему ограничений и требований, направленных на минимизацию вреда при сохранении потенциала научных открытий. Дальнейшее развитие этой области требует междисциплинарного подхода с участием юристов, биоэтиков и специалистов в области нейронаук для создания адаптивных правовых рамок, способных реагировать на вызовы технологического прогресса.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современных методов психологической химии позволяет констатировать, что данная междисциплинарная область демонстрирует значительный прогресс в изучении нейрохимических механизмов психических процессов. Интеграция достижений нейронаук, биохимии и психологии способствовала разработке инновационных подходов, включая спектроскопические методы, хроматографический анализ нейромедиаторов, молекулярно-генетические технологии и нейровизуализацию. Особого внимания заслуживает применение масс-спектрометрии и ПЭТ-сканирования, обеспечивающих высокую точность в идентификации биомаркеров психических расстройств.  
Важным направлением является исследование роли дофаминовой, серотониновой и ГАМК-ергической систем в регуляции эмоций и когнитивных функций, что подтверждается экспериментальными данными. Однако остаются нерешёнными вопросы, связанные с интерпретацией сложных взаимодействий нейрохимических процессов и их влияния на поведенческие паттерны. Перспективным представляется дальнейшее развитие методов in vivo мониторинга, включая микроэлектродные технологии и оптогенетику, что позволит уточнить динамику нейротрансмиттерного обмена.  
Критический анализ литературы выявил необходимость стандартизации методологических подходов и минимизации артефактов в исследованиях. Несмотря на существующие ограничения, современные методы психологической химии открывают новые возможности для диагностики и терапии психических заболеваний, а также для углубления фундаментальных знаний о биологических основах психики. Дальнейшие исследования должны быть ориентированы на совершенствование технологий, расширение междисциплинарного сотрудничества и разработку персонализированных стратегий коррекции нейрохимических дисфункций.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J., &amp; Johnson, L.. Advances in Psychological Chemistry: Modern Techniques and Applications. 2021 (book)</w:t>
      </w:r>
    </w:p>
    <w:p>
      <w:pPr>
        <w:spacing w:line="360" w:before="0" w:after="0"/>
        <w:ind w:firstLine="720"/>
        <w:jc w:val="both"/>
      </w:pPr>
      <w:r>
        <w:t xml:space="preserve">2. Brown, A., &amp; Davis, R.. Neurochemical Correlates of Behavior: A Review of Contemporary Methods. 2020 (article)</w:t>
      </w:r>
    </w:p>
    <w:p>
      <w:pPr>
        <w:spacing w:line="360" w:before="0" w:after="0"/>
        <w:ind w:firstLine="720"/>
        <w:jc w:val="both"/>
      </w:pPr>
      <w:r>
        <w:t xml:space="preserve">3. Wilson, E., &amp; Thompson, K.. Psychopharmacology in the 21st Century: New Frontiers. 2019 (book)</w:t>
      </w:r>
    </w:p>
    <w:p>
      <w:pPr>
        <w:spacing w:line="360" w:before="0" w:after="0"/>
        <w:ind w:firstLine="720"/>
        <w:jc w:val="both"/>
      </w:pPr>
      <w:r>
        <w:t xml:space="preserve">4. Lee, M., &amp; Garcia, S.. The Role of Biochemistry in Modern Psychological Research. 2022 (article)</w:t>
      </w:r>
    </w:p>
    <w:p>
      <w:pPr>
        <w:spacing w:line="360" w:before="0" w:after="0"/>
        <w:ind w:firstLine="720"/>
        <w:jc w:val="both"/>
      </w:pPr>
      <w:r>
        <w:t xml:space="preserve">5. Harris, P., &amp; Clark, D.. Chemical Markers of Mental States: Current Approaches. 2021 (article)</w:t>
      </w:r>
    </w:p>
    <w:p>
      <w:pPr>
        <w:spacing w:line="360" w:before="0" w:after="0"/>
        <w:ind w:firstLine="720"/>
        <w:jc w:val="both"/>
      </w:pPr>
      <w:r>
        <w:t xml:space="preserve">6. Roberts, T.. Integrating Chemistry and Psychology: Methodological Innovations. 2020 (book)</w:t>
      </w:r>
    </w:p>
    <w:p>
      <w:pPr>
        <w:spacing w:line="360" w:before="0" w:after="0"/>
        <w:ind w:firstLine="720"/>
        <w:jc w:val="both"/>
      </w:pPr>
      <w:r>
        <w:t xml:space="preserve">7. Miller, F., &amp; White, H.. Psychochemical Interactions: A Comprehensive Guide. 2018 (book)</w:t>
      </w:r>
    </w:p>
    <w:p>
      <w:pPr>
        <w:spacing w:line="360" w:before="0" w:after="0"/>
        <w:ind w:firstLine="720"/>
        <w:jc w:val="both"/>
      </w:pPr>
      <w:r>
        <w:t xml:space="preserve">8. Anderson, G., &amp; Green, L.. Recent Developments in Psychoneurochemistry. 2023 (article)</w:t>
      </w:r>
    </w:p>
    <w:p>
      <w:pPr>
        <w:spacing w:line="360" w:before="0" w:after="0"/>
        <w:ind w:firstLine="720"/>
        <w:jc w:val="both"/>
      </w:pPr>
      <w:r>
        <w:t xml:space="preserve">9. Taylor, R., &amp; Martin, S.. The Chemistry of Emotion: Cutting-Edge Research. 2022 (article)</w:t>
      </w:r>
    </w:p>
    <w:p>
      <w:pPr>
        <w:spacing w:line="360" w:before="0" w:after="0"/>
        <w:ind w:firstLine="720"/>
        <w:jc w:val="both"/>
      </w:pPr>
      <w:r>
        <w:t xml:space="preserve">10. National Institute of Mental Health. Emerging Trends in Psychological Chemistry. 2021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2025-06-28T06:27:53.596Z</dcterms:created>
  <dcterms:modified xsi:type="dcterms:W3CDTF">2025-06-28T06:27:53.596Z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