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образовательной химии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химической педагогики и современных образовательных технологий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образовательная химия представляет собой динамично развивающуюся область педагогической науки, интегрирующую достижения химии, психологии, цифровых технологий и методики преподавания. В условиях стремительного роста научного знания и технологического прогресса традиционные подходы к обучению химии становятся недостаточно эффективными, что обуславливает необходимость внедрения инновационных методов, направленных на повышение мотивации, углубление понимания фундаментальных концепций и формирование практических навыков у обучающихся. Актуальность исследования современных образовательных технологий в химии обусловлена также глобальными вызовами, такими как цифровизация образования, необходимость междисциплинарной интеграции и подготовка специалистов, способных решать сложные научно-технические задачи.  
В последние десятилетия в образовательной химии произошёл значительный сдвиг от репродуктивных методов к активным и интерактивным формам обучения, включая проблемно-ориентированное обучение (PBL), проектную деятельность, использование виртуальных лабораторий и симуляторов. Особое внимание уделяется цифровым инструментам, таким как системы виртуальной и дополненной реальности (VR/AR), которые позволяют моделировать сложные химические процессы и эксперименты в условиях, недоступных в традиционной учебной лаборатории. Кроме того, широкое распространение получили адаптивные обучающие системы на основе искусственного интеллекта, способные персонализировать образовательный процесс с учётом индивидуальных особенностей учащихся.  
Важным аспектом современной методики преподавания химии является также развитие критического мышления и исследовательских компетенций через вовлечение студентов в реальные научные проекты и участие в олимпиадах, конференциях и хакатонах. При этом сохраняется значимость эксперимента как ключевого элемента химического образования, однако его реализация всё чаще сочетается с цифровыми технологиями, обеспечивающими безопасность и наглядность.  
Целью данного реферата является систематизация и анализ современных методов образовательной химии, оценка их эффективности и перспектив внедрения в учебный процесс. В работе рассматриваются как технологические инновации, так и педагогические стратегии, направленные на оптимизацию усвоения химических знаний. Особое внимание уделяется сравнительному анализу традиционных и инновационных подходов, а также выявлению факторов, влияющих на успешность их применения в различных образовательных контекстах. Исследование базируется на актуальных научных публикациях, методических разработках и практическом опыте ведущих образовательных учреждений, что позволяет сделать выводы о тенденциях и будущих направлениях развития химического образования.</w:t>
      </w:r>
    </w:p>
    <w:p>
      <w:pPr>
        <w:pStyle w:val="Heading1"/>
        <w:pageBreakBefore/>
        <w:spacing w:line="360" w:before="0" w:after="0"/>
        <w:jc w:val="center"/>
      </w:pPr>
      <w:r>
        <w:t xml:space="preserve">ЦИФРОВЫЕ ТЕХНОЛОГИИ В ОБУЧЕНИИ ХИМИИ</w:t>
      </w:r>
    </w:p>
    <w:p>
      <w:pPr>
        <w:spacing w:line="360" w:before="0" w:after="0"/>
        <w:ind w:firstLine="720"/>
        <w:jc w:val="both"/>
      </w:pPr>
      <w:r>
        <w:t xml:space="preserve">Внедрение цифровых технологий в образовательный процесс химии стало одним из ключевых факторов трансформации традиционных педагогических подходов. Современные цифровые инструменты позволяют не только повысить эффективность усвоения материала, но и расширить возможности визуализации сложных химических процессов, что особенно важно для дисциплин, требующих абстрактного мышления. Одним из наиболее значимых направлений является использование виртуальных лабораторий, которые предоставляют студентам возможность проводить эксперименты в безопасной среде без необходимости работы с реальными реактивами. Такие платформы, как Labster и ChemCollective, моделируют химические реакции с высокой точностью, что способствует формированию практических навыков и снижает риски, связанные с работой в лабораторных условиях.  
Еще одним перспективным инструментом являются системы адаптивного обучения, основанные на искусственном интеллекте. Эти системы анализируют индивидуальные особенности восприятия материала обучающимися и подстраивают программу в соответствии с их уровнем подготовки. Например, платформы типа ALEKS (Assessment and Learning in Knowledge Spaces) используют алгоритмы машинного обучения для выявления пробелов в знаниях и предлагают персонализированные задания, что значительно повышает эффективность самостоятельной работы.  
Важную роль играют также мультимедийные ресурсы, включая интерактивные 3D-модели молекул и атомных структур. Программное обеспечение, такое как Avogadro и ChemDoodle, позволяет визуализировать пространственное строение соединений, что облегчает понимание стереохимии и механизмов реакций. Дополнительным преимуществом является интеграция этих технологий с системами дистанционного обучения (LMS), такими как Moodle или Blackboard, что обеспечивает непрерывность образовательного процесса вне зависимости от географического расположения обучающегося.  
Особого внимания заслуживает применение технологий дополненной (AR) и виртуальной реальности (VR) в химическом образовании. AR-приложения, например, позволяют накладывать цифровые модели молекул на реальные объекты, что способствует более глубокому пониманию их свойств и взаимодействий. VR-технологии, в свою очередь, создают полностью иммерсивные среды, где студенты могут манипулировать виртуальными реактивами и наблюдать за ходом реакций в режиме реального времени. Подобные решения не только повышают вовлеченность, но и позволяют моделировать условия, недостижимые в традиционных лабораториях, такие как экстремальные температуры или давление.  
Наконец, развитие облачных технологий и открытых образовательных ресурсов (OER) расширило доступ к актуальным научным данным и методическим материалам. Платформы типа PubChem и ChemSpider предоставляют базы данных химических соединений, которые могут быть интегрированы в учебные курсы. Это способствует формированию у обучающихся навыков работы с научной информацией и критического анализа данных. В совокупности цифровые технологии не только модернизируют процесс обучения химии, но и открывают новые перспективы для междисциплинарных исследований, сочетающих химию, информатику и педагогику.</w:t>
      </w:r>
    </w:p>
    <w:p>
      <w:pPr>
        <w:pStyle w:val="Heading1"/>
        <w:pageBreakBefore/>
        <w:spacing w:line="360" w:before="0" w:after="0"/>
        <w:jc w:val="center"/>
      </w:pPr>
      <w:r>
        <w:t xml:space="preserve">ЭКСПЕРИМЕНТАЛЬНЫЕ МЕТОДЫ И ЛАБОРАТОРНЫЕ РАБОТЫ</w:t>
      </w:r>
    </w:p>
    <w:p>
      <w:pPr>
        <w:spacing w:line="360" w:before="0" w:after="0"/>
        <w:ind w:firstLine="720"/>
        <w:jc w:val="both"/>
      </w:pPr>
      <w:r>
        <w:t xml:space="preserve">занимают центральное место в современной образовательной химии, обеспечивая формирование практических навыков и углублённое понимание теоретических основ. Внедрение инновационных подходов к проведению экспериментов позволяет повысить эффективность обучения, развить критическое мышление и подготовить студентов к решению реальных научных задач. Одним из ключевых направлений является использование цифровых технологий, включая виртуальные лаборатории и компьютерное моделирование химических процессов. Эти инструменты предоставляют возможность визуализации сложных явлений, таких как кинетика реакций или электронное строение молекул, что особенно актуально в условиях ограниченного доступа к традиционному лабораторному оборудованию.  
Важным аспектом современных экспериментальных методов является применение микро- и нанотехнологий, позволяющих минимизировать расход реактивов и снизить экологическую нагрузку. Микролабораторные работы, основанные на использовании микропробирок и капиллярных систем, демонстрируют высокую точность измерений и безопасность, что соответствует принципам «зелёной химии». Кроме того, интеграция спектроскопических методов, таких как ИК- и УФ-спектроскопия, в учебный процесс способствует освоению современных аналитических методик, востребованных в научных исследованиях и промышленности.  
Особое внимание уделяется проектно-ориентированному обучению, где студенты самостоятельно разрабатывают и реализуют эксперименты. Такой подход формирует навыки планирования, анализа данных и интерпретации результатов, что соответствует требованиям компетентностного образования. Например, исследование каталитических свойств наночастиц металлов или синтез новых органических соединений в рамках учебных проектов позволяет учащимся приобрести опыт работы с актуальными научными проблемами.  
Не менее значимым является сочетание традиционных и инновационных методов. Классические лабораторные работы, такие как титрование или кристаллизация, остаются фундаментом химического образования, но дополняются автоматизированными системами сбора данных и обработки результатов. Использование датчиков pH, проводимости и температуры в режиме реального времени обеспечивает более точный контроль параметров реакций и способствует развитию цифровых компетенций.  
В заключение следует отметить, что современные экспериментальные методы в образовательной химии направлены на формирование у студентов комплексного понимания химических процессов, сочетающего теоретические знания и практические умения. Интеграция цифровых технологий, миниатюризация экспериментов и проектный подход создают условия для подготовки высококвалифицированных специалистов, способных решать сложные задачи в науке и технологиях.</w:t>
      </w:r>
    </w:p>
    <w:p>
      <w:pPr>
        <w:pStyle w:val="Heading1"/>
        <w:pageBreakBefore/>
        <w:spacing w:line="360" w:before="0" w:after="0"/>
        <w:jc w:val="center"/>
      </w:pPr>
      <w:r>
        <w:t xml:space="preserve">ИНТЕРАКТИВНЫЕ И ИГРОВЫЕ ПОДХОДЫ В ОБРАЗОВАНИИ</w:t>
      </w:r>
    </w:p>
    <w:p>
      <w:pPr>
        <w:spacing w:line="360" w:before="0" w:after="0"/>
        <w:ind w:firstLine="720"/>
        <w:jc w:val="both"/>
      </w:pPr>
      <w:r>
        <w:t xml:space="preserve">В современной педагогической практике интерактивные и игровые подходы занимают значимое место, способствуя повышению мотивации учащихся и эффективности усвоения химических знаний. Данные методы основаны на принципах активного вовлечения обучающихся в процесс познания через моделирование реальных ситуаций, решение проблемных задач и использование элементов соревновательности. Одним из ключевых преимуществ интерактивных технологий является их способность преодолевать абстрактность химических понятий, переводя теоретические знания в практическую плоскость.  
Особую популярность в образовательной химии приобрели цифровые симуляторы и виртуальные лаборатории, позволяющие проводить эксперименты в безопасной среде. Такие платформы, как PhET Interactive Simulations и Labster, предоставляют возможность моделировать химические реакции, визуализировать молекулярные структуры и анализировать результаты опытов без необходимости использования реальных реактивов. Это особенно актуально в условиях ограниченного доступа к лабораторному оборудованию или при изучении опасных процессов.  
Игровые методики, включая деловые игры, квесты и геймификацию учебного процесса, демонстрируют высокую эффективность в формировании системного мышления. Например, применение настольных игр, таких как "Элементо" или "Химический домино", способствует запоминанию периодической таблицы и основных закономерностей. Геймификация, предполагающая внедрение элементов игрового дизайна (баллы, уровни, достижения) в образовательный контекст, усиливает вовлечённость и создаёт положительную эмоциональную атмосферу.  
Важным аспектом интерактивного обучения является использование кейс-методов, где учащиеся анализируют реальные химические проблемы, такие как экологические катастрофы или разработка новых материалов. Работа в команде над подобными проектами развивает критическое мышление и навыки коллективного решения задач. Кроме того, технологии дополненной реальности (AR) позволяют накладывать цифровые модели химических процессов на физические объекты, что облегчает понимание сложных тем, например, стереохимии или кинетики реакций.  
Критический анализ эффективности данных подходов указывает на необходимость их грамотного интегрирования в учебный процесс. Чрезмерная увлечённость игровыми элементами без должного методологического обоснования может привести к поверхностному усвоению материала. Однако при соблюдении баланса между интерактивностью и фундаментальностью знаний эти методы значительно расширяют дидактический арсенал современного педагога, обеспечивая высокий уровень познавательной активности и долгосрочное запоминание информации.</w:t>
      </w:r>
    </w:p>
    <w:p>
      <w:pPr>
        <w:pStyle w:val="Heading1"/>
        <w:pageBreakBefore/>
        <w:spacing w:line="360" w:before="0" w:after="0"/>
        <w:jc w:val="center"/>
      </w:pPr>
      <w:r>
        <w:t xml:space="preserve">МЕТОДИКИ ДИСТАНЦИОННОГО ОБУЧЕНИЯ ХИМИИ</w:t>
      </w:r>
    </w:p>
    <w:p>
      <w:pPr>
        <w:spacing w:line="360" w:before="0" w:after="0"/>
        <w:ind w:firstLine="720"/>
        <w:jc w:val="both"/>
      </w:pPr>
      <w:r>
        <w:t xml:space="preserve">В условиях цифровой трансформации образования дистанционные методики обучения химии приобретают особую значимость, обеспечивая доступность и гибкость образовательного процесса. Современные технологии позволяют преодолеть географические и временные ограничения, предлагая интерактивные формы взаимодействия между преподавателем и обучающимися. Ключевыми инструментами дистанционного обучения химии являются виртуальные лаборатории, мультимедийные курсы, вебинары и системы управления обучением (LMS), которые интегрируют теоретические и практические аспекты дисциплины.  
Виртуальные лаборатории представляют собой программные платформы, имитирующие проведение химических экспериментов в цифровой среде. Такие решения, как Labster, ChemCollective и PhET Interactive Simulations, позволяют студентам манипулировать реактивами, изменять параметры опытов и анализировать результаты без риска для безопасности. Это особенно актуально в условиях ограниченного доступа к реальным лабораториям. Виртуальные эксперименты способствуют формированию навыков прогнозирования химических процессов и интерпретации данных, что соответствует требованиям ФГОС к практико-ориентированному обучению.  
Мультимедийные образовательные ресурсы, включающие видеоуроки, анимированные схемы реакций и 3D-модели молекул, усиливают визуализацию сложных химических концепций. Платформы типа Khan Academy и Coursera предлагают структурированные курсы с интерактивными заданиями, позволяя адаптировать темп изучения материала под индивидуальные потребности обучающихся. Эффективность таких ресурсов подтверждается исследованиями, демонстрирующими повышение уровня усвоения материала на 20–25% по сравнению с традиционными лекционными форматами.  
Вебинары и синхронные онлайн-занятия обеспечивают непосредственное взаимодействие между преподавателем и аудиторией, что критически важно для разъяснения трудных тем, таких как квантовая химия или термодинамика. Использование инструментов видеоконференцсвязи (Zoom, Microsoft Teams) в сочетании с интерактивными досками (Miro, Jamboard) позволяет моделировать групповые дискуссии и разбор кейсов, что способствует развитию критического мышления.  
Системы управления обучением (Moodle, Blackboard) играют ключевую роль в организации дистанционного образовательного процесса, предоставляя возможности для размещения учебных материалов, проведения тестирований и отслеживания академической успеваемости. Анализ данных LMS позволяет преподавателям корректировать методики преподавания на основе объективных показателей вовлеченности студентов.  
Несмотря на преимущества, дистанционные методики сталкиваются с вызовами, такими как недостаток живого эксперимента и необходимость высокой мотивации обучающихся. Однако интеграция смешанного обучения (blended learning), сочетающего онлайн- и офлайн-форматы, способна нивелировать эти ограничения. Перспективы развития связаны с внедрением искусственного интеллекта для персонализации образовательных траекторий и использованием дополненной реальности (AR) для создания иммерсивных учебных сред. Таким образом, дистанционные методики обучения химии не только расширяют доступ к образованию, но и трансформируют его содержание, делая акцент на интерактивности и междисциплинарности.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заключении следует отметить, что современные методы образовательной химии представляют собой динамично развивающуюся систему педагогических технологий, направленных на повышение эффективности усвоения знаний, формирование исследовательских компетенций и развитие критического мышления обучающихся. Интеграция цифровых инструментов, таких как виртуальные лаборатории, симуляторы химических процессов и интерактивные платформы, существенно расширяет возможности наглядного представления сложных теоретических концепций, обеспечивая их более глубокое понимание. Активное внедрение проблемно-ориентированного и проектного обучения способствует формированию у студентов навыков самостоятельной работы, умения анализировать экспериментальные данные и применять полученные знания в практической деятельности. Особого внимания заслуживает использование методов STEM-образования, которые позволяют интегрировать химические дисциплины с другими естественнонаучными направлениями, что способствует формированию целостного научного мировоззрения. Не менее важным аспектом является применение кейс-методов и контекстного обучения, обеспечивающих связь учебного материала с реальными производственными и исследовательскими задачами. Современные образовательные стратегии также делают акцент на персонализацию обучения, учитывая индивидуальные когнитивные особенности студентов, что достигается за счёт адаптивных обучающих систем и дифференцированных заданий. Перспективными направлениями дальнейшего развития образовательной химии представляются углублённое внедрение искусственного интеллекта для анализа успеваемости, разработка иммерсивных образовательных сред на основе технологий дополненной и виртуальной реальности, а также совершенствование методов оценки компетенций с использованием Big Data. Таким образом, эволюция методик преподавания химии демонстрирует устойчивую тенденцию к комплексному сочетанию традиционных и инновационных подходов, что в конечном итоге способствует подготовке высококвалифицированных специалистов, способных решать актуальные задачи в области науки и промышленности.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Johnstone, A.H.. Teaching Chemistry – Logical or Psychological?. 2000 (article)</w:t>
      </w:r>
    </w:p>
    <w:p>
      <w:pPr>
        <w:spacing w:line="360" w:before="0" w:after="0"/>
        <w:ind w:firstLine="720"/>
        <w:jc w:val="both"/>
      </w:pPr>
      <w:r>
        <w:t xml:space="preserve">2. Taber, K.S.. Revisiting the chemistry triplet: drawing upon the nature of chemical knowledge and the psychology of learning to suggest a more coherent model for chemistry education. 2013 (article)</w:t>
      </w:r>
    </w:p>
    <w:p>
      <w:pPr>
        <w:spacing w:line="360" w:before="0" w:after="0"/>
        <w:ind w:firstLine="720"/>
        <w:jc w:val="both"/>
      </w:pPr>
      <w:r>
        <w:t xml:space="preserve">3. Gilbert, J.K., Treagust, D.F.. Multiple Representations in Chemical Education. 2009 (book)</w:t>
      </w:r>
    </w:p>
    <w:p>
      <w:pPr>
        <w:spacing w:line="360" w:before="0" w:after="0"/>
        <w:ind w:firstLine="720"/>
        <w:jc w:val="both"/>
      </w:pPr>
      <w:r>
        <w:t xml:space="preserve">4. Eilks, I., Hofstein, A.. Relevant Chemistry Education: From Theory to Practice. 2015 (book)</w:t>
      </w:r>
    </w:p>
    <w:p>
      <w:pPr>
        <w:spacing w:line="360" w:before="0" w:after="0"/>
        <w:ind w:firstLine="720"/>
        <w:jc w:val="both"/>
      </w:pPr>
      <w:r>
        <w:t xml:space="preserve">5. Seery, M.K.. Flipped learning in higher education chemistry: emerging trends and potential directions. 2019 (article)</w:t>
      </w:r>
    </w:p>
    <w:p>
      <w:pPr>
        <w:spacing w:line="360" w:before="0" w:after="0"/>
        <w:ind w:firstLine="720"/>
        <w:jc w:val="both"/>
      </w:pPr>
      <w:r>
        <w:t xml:space="preserve">6. Bretz, S.L.. Evidence for the importance of laboratory courses. 2019 (article)</w:t>
      </w:r>
    </w:p>
    <w:p>
      <w:pPr>
        <w:spacing w:line="360" w:before="0" w:after="0"/>
        <w:ind w:firstLine="720"/>
        <w:jc w:val="both"/>
      </w:pPr>
      <w:r>
        <w:t xml:space="preserve">7. National Research Council. How People Learn: Brain, Mind, Experience, and School. 2000 (book)</w:t>
      </w:r>
    </w:p>
    <w:p>
      <w:pPr>
        <w:spacing w:line="360" w:before="0" w:after="0"/>
        <w:ind w:firstLine="720"/>
        <w:jc w:val="both"/>
      </w:pPr>
      <w:r>
        <w:t xml:space="preserve">8. Talanquer, V.. Chemistry Education: Ten Facets To Shape Us. 2013 (article)</w:t>
      </w:r>
    </w:p>
    <w:p>
      <w:pPr>
        <w:spacing w:line="360" w:before="0" w:after="0"/>
        <w:ind w:firstLine="720"/>
        <w:jc w:val="both"/>
      </w:pPr>
      <w:r>
        <w:t xml:space="preserve">9. Royal Society of Chemistry. Innovations in Teaching and Learning Chemistry. 2021 (internet-resource)</w:t>
      </w:r>
    </w:p>
    <w:p>
      <w:pPr>
        <w:spacing w:line="360" w:before="0" w:after="0"/>
        <w:ind w:firstLine="720"/>
        <w:jc w:val="both"/>
      </w:pPr>
      <w:r>
        <w:t xml:space="preserve">10. Mahaffy, P., et al.. Reimagining Chemistry Education: Systems Thinking, and Green and Sustainable Chemistry. 2019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2025-07-01T16:23:11.747Z</dcterms:created>
  <dcterms:modified xsi:type="dcterms:W3CDTF">2025-07-01T16:23:11.747Z</dcterms:modified>
</cp:coreProperties>
</file>

<file path=docProps/custom.xml><?xml version="1.0" encoding="utf-8"?>
<Properties xmlns="http://schemas.openxmlformats.org/officeDocument/2006/custom-properties" xmlns:vt="http://schemas.openxmlformats.org/officeDocument/2006/docPropsVTypes"/>
</file>