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вирусологии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вирусология представляет собой динамично развивающуюся междисциплинарную область, интегрирующую достижения молекулярной биологии, биоинформатики, педагогики и цифровых технологий. Актуальность изучения современных методов в данной сфере обусловлена необходимостью адаптации образовательных процессов к вызовам, связанным с распространением вирусных инфекций, а также потребностью в эффективных инструментах для подготовки специалистов в области вирусологии и эпидемиологии. В условиях глобализации и увеличения частоты возникновения новых патогенов традиционные подходы к обучению требуют модернизации, что делает исследование инновационных образовательных методик особенно значимым.  
Одним из ключевых направлений современной образовательной вирусологии является внедрение цифровых платформ и симуляционных технологий, позволяющих моделировать процессы вирусной репликации, взаимодействия с клетками-хозяевами и механизмы иммунного ответа. Виртуальные лаборатории, онлайн-курсы и интерактивные тренажёры обеспечивают студентам и исследователям возможность изучать сложные биологические процессы в безопасной и контролируемой среде. Кроме того, применение методов искусственного интеллекта и машинного обучения открывает новые перспективы для анализа больших массивов вирусологических данных, что способствует формированию у обучающихся навыков работы с современными аналитическими инструментами.  
Важным аспектом является также интеграция фундаментальных и прикладных знаний, что достигается за счёт комбинации лекционных форматов с практико-ориентированными занятиями, включая работу с реальными клиническими образцами и участие в исследовательских проектах. Современные образовательные программы в области вирусологии всё чаще включают элементы проблемно-ориентированного обучения (PBL), что способствует развитию критического мышления и способности к самостоятельному решению научных задач.  
Целью данного реферата является систематический анализ современных методов образовательной вирусологии, оценка их эффективности и перспектив дальнейшего развития. В работе рассматриваются как технологические инновации, так и методологические подходы, направленные на оптимизацию учебного процесса. Особое внимание уделяется вопросам стандартизации образовательных программ, обеспечению их соответствия международным требованиям, а также роли междисциплинарного взаимодействия в подготовке высококвалифицированных специалистов. Проведённый анализ позволит выявить ключевые тенденции в развитии образовательной вирусологии и определить направления для дальнейших исследований в данной области.</w:t>
      </w:r>
    </w:p>
    <w:p>
      <w:pPr>
        <w:pStyle w:val="Heading1"/>
        <w:pageBreakBefore/>
        <w:spacing w:line="360" w:before="0" w:after="0"/>
        <w:jc w:val="center"/>
      </w:pPr>
      <w:r>
        <w:t xml:space="preserve">МЕТОДЫ ЛАБОРАТОРНОЙ ДИАГНОСТИКИ ВИРУСНЫХ ИНФЕКЦИЙ</w:t>
      </w:r>
    </w:p>
    <w:p>
      <w:pPr>
        <w:spacing w:line="360" w:before="0" w:after="0"/>
        <w:ind w:firstLine="720"/>
        <w:jc w:val="both"/>
      </w:pPr>
      <w:r>
        <w:t xml:space="preserve">Лабораторная диагностика вирусных инфекций является ключевым компонентом современной образовательной вирусологии, обеспечивая точную идентификацию возбудителей и контроль за эпидемиологическими процессами. В настоящее время применяются разнообразные методы, основанные на молекулярно-генетических, серологических и культуральных подходах, каждый из которых обладает уникальными преимуществами и ограничениями.  
Одним из наиболее распространённых методов является полимеразная цепная реакция (ПЦР), позволяющая детектировать генетический материал вирусов с высокой чувствительностью и специфичностью. Реал-тайм ПЦР (qPCR) обеспечивает количественную оценку вирусной нагрузки, что особенно важно для мониторинга течения инфекции и оценки эффективности терапии. Изотермические методы амплификации, такие как LAMP (Loop-mediated Isothermal Amplification), находят применение в условиях ограниченных ресурсов благодаря отсутствию необходимости в сложном оборудовании.  
Серологические методы, включая иммуноферментный анализ (ИФА) и иммунофлуоресценцию, направлены на выявление антител или антигенов вирусов в биологических образцах. ИФА широко используется для скрининга популяций, поскольку позволяет анализировать большое количество проб с высокой точностью. Иммунохроматографические экспресс-тесты обеспечивают быстрое получение результатов, что критически важно в условиях вспышек инфекционных заболеваний. Однако серологические методы могут уступать молекулярным в ранней диагностике из-за зависимости от иммунного ответа хозяина.  
Культуральные методы, такие как выделение вирусов на клеточных культурах, остаются золотым стандартом для подтверждения инфекции, несмотря на трудоёмкость и длительность выполнения. Современные технологии, включая использование трёхмерных клеточных моделей и органоидов, расширяют возможности изучения вирусных патогенов in vitro. Электронная микроскопия, хотя и редко применяется в рутинной диагностике, сохраняет значение для идентификации новых или атипичных вирусов.  
Секвенирование нового поколения (NGS) революционизировало вирусологическую диагностику, позволяя проводить полногеномный анализ вирусов, выявлять мутации и изучать эволюционные механизмы. Метод особенно важен для мониторинга зоонозных инфекций и прогнозирования пандемических угроз. Микрочиповые технологии и масс-спектрометрия находят применение в мультиплексной диагностике, обеспечивая одновременное тестирование на множество патогенов.  
Интеграция биоинформатических инструментов в лабораторную диагностику способствует автоматизации анализа данных и повышению точности интерпретации результатов. Однако внедрение высокотехнологичных методов требует значительных финансовых затрат и специализированной подготовки кадров, что ограничивает их доступность в регионах с низким уровнем ресурсообеспеченности.  
Таким образом, современные методы лабораторной диагностики вирусных инфекций представляют собой динамично развивающуюся область, сочетающую традиционные и инновационные подходы. Их рациональное применение в образовательной вирусологии способствует формированию компетенций будущих специалистов и совершенствованию системы эпидемиологического надзора.</w:t>
      </w:r>
    </w:p>
    <w:p>
      <w:pPr>
        <w:pStyle w:val="Heading1"/>
        <w:pageBreakBefore/>
        <w:spacing w:line="360" w:before="0" w:after="0"/>
        <w:jc w:val="center"/>
      </w:pPr>
      <w:r>
        <w:t xml:space="preserve">ИСПОЛЬЗОВАНИЕ ЦИФРОВЫХ ТЕХНОЛОГИЙ В ОБУЧЕНИИ ВИРУСОЛОГИИ</w:t>
      </w:r>
    </w:p>
    <w:p>
      <w:pPr>
        <w:spacing w:line="360" w:before="0" w:after="0"/>
        <w:ind w:firstLine="720"/>
        <w:jc w:val="both"/>
      </w:pPr>
      <w:r>
        <w:t xml:space="preserve">Современное образование в области вирусологии активно интегрирует цифровые технологии, что позволяет существенно повысить эффективность учебного процесса. Одним из ключевых инструментов являются виртуальные лаборатории, которые предоставляют студентам возможность моделировать эксперименты без необходимости работы с реальными патогенами. Такие платформы, как Labster и BioInteractive, предлагают интерактивные симуляции, воспроизводящие процессы репликации вирусов, механизмы иммунного ответа и методы диагностики. Это не только снижает биологические риски, но и обеспечивает доступ к сложным экспериментам для учащихся из регионов с ограниченными ресурсами.  
Важную роль играют онлайн-курсы и массовые открытые образовательные платформы (MOOC), такие как Coursera, edX и FutureLearn. Они предоставляют лекции ведущих вирусологов, интерактивные тесты и форумы для обсуждения, что способствует формированию глобального образовательного сообщества. Особое внимание уделяется курсам по молекулярной вирусологии, эпидемиологии и биоинформатике, которые включают анализ реальных геномных данных вирусов, например SARS-CoV-2 или вируса гриппа.  
Искусственный интеллект (ИИ) и машинное обучение также находят применение в обучении. Алгоритмы ИИ используются для анализа больших массивов данных, что позволяет студентам изучать закономерности мутаций вирусов, прогнозировать их эволюцию и разрабатывать стратегии вакцинации. Платформы, такие как Galaxy и ViPR, предоставляют инструменты для биоинформатического анализа, что особенно важно в контексте пандемий.  
Дополненная (AR) и виртуальная реальность (VR) трансформируют традиционные методы визуализации вирусных структур. Приложения, такие как Nanome и The Body VR, позволяют учащимся взаимодействовать с трехмерными моделями вирионов, изучать их морфологию и механизмы проникновения в клетку. Это способствует более глубокому пониманию сложных биологических процессов, которые трудно представить в двумерном формате.  
Социальные сети и научные блоги также стали частью образовательного процесса. Платформы, такие как ResearchGate и Twitter, используются для обмена последними научными публикациями, дискуссий о новых методах исследования и оперативного оповещения о вспышках заболеваний. Это формирует у студентов навыки критического анализа информации и работы с актуальными данными.  
Таким образом, цифровые технологии не только расширяют доступ к знаниям, но и меняют парадигму обучения вирусологии, делая её более интерактивной, безопасной и ориентированной на решение практических задач. Интеграция этих методов в учебные программы требует дальнейшего развития инфраструктуры и подготовки преподавателей, однако их потенциал для формирования компетенций будущих специалистов очевиден.</w:t>
      </w:r>
    </w:p>
    <w:p>
      <w:pPr>
        <w:pStyle w:val="Heading1"/>
        <w:pageBreakBefore/>
        <w:spacing w:line="360" w:before="0" w:after="0"/>
        <w:jc w:val="center"/>
      </w:pPr>
      <w:r>
        <w:t xml:space="preserve">МОЛЕКУЛЯРНО-ГЕНЕТИЧЕСКИЕ ПОДХОДЫ В ОБРАЗОВАТЕЛЬНОЙ ВИРУСОЛОГИИ</w:t>
      </w:r>
    </w:p>
    <w:p>
      <w:pPr>
        <w:spacing w:line="360" w:before="0" w:after="0"/>
        <w:ind w:firstLine="720"/>
        <w:jc w:val="both"/>
      </w:pPr>
      <w:r>
        <w:t xml:space="preserve">Молекулярно-генетические подходы занимают центральное место в современной образовательной вирусологии, обеспечивая глубокое понимание структуры, функций и эволюции вирусов. Эти методы позволяют не только анализировать геномные последовательности, но и моделировать взаимодействия вирусных компонентов с клеточными системами, что является ключевым аспектом в подготовке специалистов. Одним из наиболее значимых инструментов является полимеразная цепная реакция (ПЦР), которая широко применяется для детекции и количественной оценки вирусных нуклеиновых кислот. В образовательном процессе ПЦР служит основой для освоения принципов молекулярной диагностики, а также для изучения генетического разнообразия вирусов.  
Секвенирование нового поколения (NGS) открыло новые возможности для изучения вирусных популяций, позволяя анализировать целые метагеномы с высокой точностью. В образовательных программах NGS используется для демонстрации механизмов вирусной изменчивости, рекомбинации и адаптации к различным условиям. Студенты получают практические навыки работы с большими массивами данных, учатся интерпретировать результаты биоинформатического анализа и выявлять ключевые мутации, влияющие на вирулентность и патогенность.  
Криоэлектронная микроскопия (крио-ЭМ) и рентгеноструктурный анализ предоставляют визуализацию вирусных частиц на атомарном уровне, что способствует лучшему пониманию их архитектуры и механизмов проникновения в клетку. В учебных курсах эти методы помогают продемонстрировать структурные основы антигенной изменчивости и принципы разработки вакцин.  
Генная инженерия, включая CRISPR-Cas9, активно внедряется в образовательные программы для изучения функциональной роли отдельных вирусных генов. Студенты учатся конструировать рекомбинантные вирусы, анализировать их репликационную активность и взаимодействие с иммунной системой. Эти практики формируют компетенции, необходимые для разработки противовирусных препаратов и генно-инженерных вакцин.  
Таким образом, молекулярно-генетические методы служат основой для формирования у студентов системного подхода к изучению вирусологии, сочетая фундаментальные знания с практическими навыками, что способствует подготовке высококвалифицированных специалистов в области биомедицины и эпидемиологии.</w:t>
      </w:r>
    </w:p>
    <w:p>
      <w:pPr>
        <w:pStyle w:val="Heading1"/>
        <w:pageBreakBefore/>
        <w:spacing w:line="360" w:before="0" w:after="0"/>
        <w:jc w:val="center"/>
      </w:pPr>
      <w:r>
        <w:t xml:space="preserve">ЭТИЧЕСКИЕ И БИОИНЖЕНЕРНЫЕ АСПЕКТЫ ПРЕПОДАВАНИЯ ВИРУСОЛОГИИ</w:t>
      </w:r>
    </w:p>
    <w:p>
      <w:pPr>
        <w:spacing w:line="360" w:before="0" w:after="0"/>
        <w:ind w:firstLine="720"/>
        <w:jc w:val="both"/>
      </w:pPr>
      <w:r>
        <w:t xml:space="preserve">требуют тщательного рассмотрения ввиду стремительного развития биотехнологий и возрастающей доступности методов генной инженерии. Преподавание данной дисциплины сопряжено с необходимостью балансирования между образовательными целями и потенциальными рисками, связанными с неправомерным использованием знаний. Одним из ключевых вопросов является обеспечение биобезопасности при проведении лабораторных работ, включающих работу с живыми или рекомбинантными вирусами. Современные учебные программы должны учитывать международные стандарты, такие как рекомендации ВОЗ и Нагойский протокол, регулирующие обращение с генетически модифицированными организмами.  
Важным аспектом является этическая ответственность преподавателей за формирование у студентов понимания двойственного применения вирусологических исследований. С одной стороны, изучение вирусов способствует разработке вакцин и противовирусных препаратов, с другой — теоретические знания могут быть использованы для создания биологического оружия. В этой связи актуальным становится включение в учебные курсы модулей, посвящённых биоэтике и правовым нормам, регулирующим научную деятельность. Особое внимание следует уделить вопросам конфиденциальности данных, особенно при работе с патогенами, представляющими угрозу для общественного здравоохранения.  
Биоинженерные методы, такие как CRISPR-Cas9 и синтетическая биология, открывают новые возможности для моделирования вирусных инфекций in vitro, что значительно расширяет образовательные инструменты. Однако их применение в учебном процессе требует строгого контроля со стороны биоэтических комитетов. Например, создание искусственных вирусных векторов для демонстрации механизмов репликации должно сопровождаться оценкой потенциальных рисков утечки патогенов или их непреднамеренной модификации. Внедрение виртуальных лабораторий и компьютерного моделирования может частично решить эту проблему, снижая необходимость работы с живыми вирусами на ранних этапах обучения.  
Кроме того, необходимо учитывать психологические аспекты преподавания вирусологии, особенно в контексте пандемий. Студенты должны получать объективную информацию, избегая как паникёрства, так и недооценки угроз. Преподавателям следует подчёркивать роль научного метода в противодействии дезинформации, что особенно актуально в эпоху цифровых технологий. Таким образом, современные образовательные программы по вирусологии должны интегрировать не только технические, но и этико-правовые компоненты, обеспечивая подготовку специалистов, способных ответственно применять полученные знания в научной и медицинской практике.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вирусологии представляют собой динамично развивающуюся область, интегрирующую достижения молекулярной биологии, биоинформатики и педагогики. Разработанные подходы, включая компьютерное моделирование вирусных частиц, использование виртуальных лабораторий и интерактивных образовательных платформ, существенно повышают эффективность усвоения сложных концепций вирусологии. Особое значение приобретают методы визуализации, такие как 3D-реконструкция вирусов и симуляция их взаимодействия с клеткой-хозяином, что позволяет студентам и исследователям глубже понять механизмы инфекционных процессов.  
Важным аспектом является внедрение дистанционных образовательных технологий, обеспечивающих доступ к актуальным научным данным и методам исследования для широкого круга обучающихся. Современные цифровые инструменты, такие как массовые открытые онлайн-курсы (MOOC) и облачные вычислительные ресурсы, способствуют глобализации вирусологического образования, преодолевая географические и временные ограничения.  
Кроме того, активное использование искусственного интеллекта и машинного обучения в анализе вирусных геномов и прогнозировании эпидемиологических рисков открывает новые перспективы для подготовки специалистов, способных оперативно реагировать на возникающие биологические угрозы. Однако дальнейшее развитие образовательной вирусологии требует междисциплинарного сотрудничества, постоянного обновления учебных программ и адаптации методологической базы к стремительному прогрессу в области биомедицинских технологий.  
Таким образом, современные образовательные методы в вирусологии не только формируют у обучающихся системное понимание вирусных инфекций, но и способствуют развитию критического мышления и практических навыков, необходимых для решения актуальных задач в области здравоохранения и биобезопасности. Дальнейшая оптимизация этих подходов будет играть ключевую роль в подготовке высококвалифицированных кадров и противодействии глобальным инфекционным вызовам.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Филдс Б.Н., Найп Д.М.. Вирусология. 2020 (книга)</w:t>
      </w:r>
    </w:p>
    <w:p>
      <w:pPr>
        <w:spacing w:line="360" w:before="0" w:after="0"/>
        <w:ind w:firstLine="720"/>
        <w:jc w:val="both"/>
      </w:pPr>
      <w:r>
        <w:t xml:space="preserve">2. Канторович Р.А., Смирнова С.С.. Современные методы преподавания вирусологии в высшей школе. 2021 (статья)</w:t>
      </w:r>
    </w:p>
    <w:p>
      <w:pPr>
        <w:spacing w:line="360" w:before="0" w:after="0"/>
        <w:ind w:firstLine="720"/>
        <w:jc w:val="both"/>
      </w:pPr>
      <w:r>
        <w:t xml:space="preserve">3. WHO. Educational Strategies in Virology: Best Practices. 2022 (интернет-ресурс)</w:t>
      </w:r>
    </w:p>
    <w:p>
      <w:pPr>
        <w:spacing w:line="360" w:before="0" w:after="0"/>
        <w:ind w:firstLine="720"/>
        <w:jc w:val="both"/>
      </w:pPr>
      <w:r>
        <w:t xml:space="preserve">4. Smith J., Brown K.. Digital Tools in Virology Education. 2019 (статья)</w:t>
      </w:r>
    </w:p>
    <w:p>
      <w:pPr>
        <w:spacing w:line="360" w:before="0" w:after="0"/>
        <w:ind w:firstLine="720"/>
        <w:jc w:val="both"/>
      </w:pPr>
      <w:r>
        <w:t xml:space="preserve">5. Гордеев А.В., Петрова Л.М.. Инновационные подходы в обучении медицинской вирусологии. 2020 (книга)</w:t>
      </w:r>
    </w:p>
    <w:p>
      <w:pPr>
        <w:spacing w:line="360" w:before="0" w:after="0"/>
        <w:ind w:firstLine="720"/>
        <w:jc w:val="both"/>
      </w:pPr>
      <w:r>
        <w:t xml:space="preserve">6. CDC. Teaching Virology in the 21st Century. 2021 (интернет-ресурс)</w:t>
      </w:r>
    </w:p>
    <w:p>
      <w:pPr>
        <w:spacing w:line="360" w:before="0" w:after="0"/>
        <w:ind w:firstLine="720"/>
        <w:jc w:val="both"/>
      </w:pPr>
      <w:r>
        <w:t xml:space="preserve">7. Lee M., Johnson P.. Virtual Labs in Virology Education. 2022 (статья)</w:t>
      </w:r>
    </w:p>
    <w:p>
      <w:pPr>
        <w:spacing w:line="360" w:before="0" w:after="0"/>
        <w:ind w:firstLine="720"/>
        <w:jc w:val="both"/>
      </w:pPr>
      <w:r>
        <w:t xml:space="preserve">8. Иванов С.К., Семенова Е.А.. Методика преподавания вирусологии с использованием дистанционных технологий. 2021 (книга)</w:t>
      </w:r>
    </w:p>
    <w:p>
      <w:pPr>
        <w:spacing w:line="360" w:before="0" w:after="0"/>
        <w:ind w:firstLine="720"/>
        <w:jc w:val="both"/>
      </w:pPr>
      <w:r>
        <w:t xml:space="preserve">9. Nature Education. Advances in Virology Pedagogy. 2020 (интернет-ресурс)</w:t>
      </w:r>
    </w:p>
    <w:p>
      <w:pPr>
        <w:spacing w:line="360" w:before="0" w:after="0"/>
        <w:ind w:firstLine="720"/>
        <w:jc w:val="both"/>
      </w:pPr>
      <w:r>
        <w:t xml:space="preserve">10. Wilson E., Thompson R.. Gamification in Virology Learning.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2025-07-01T18:16:06.896Z</dcterms:created>
  <dcterms:modified xsi:type="dcterms:W3CDTF">2025-07-01T18:16:06.896Z</dcterms:modified>
</cp:coreProperties>
</file>

<file path=docProps/custom.xml><?xml version="1.0" encoding="utf-8"?>
<Properties xmlns="http://schemas.openxmlformats.org/officeDocument/2006/custom-properties" xmlns:vt="http://schemas.openxmlformats.org/officeDocument/2006/docPropsVTypes"/>
</file>