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медицинской химии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медицинской химии и тонкого органического синтеза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Медицинская химия представляет собой междисциплинарную область науки, объединяющую принципы органической химии, биохимии, фармакологии и молекулярной биологии с целью разработки новых лекарственных соединений и оптимизации существующих терапевтических агентов. В условиях стремительного развития биомедицинских технологий и роста резистентности патогенов к традиционным препаратам современные методы медицинской химии приобретают особую значимость. Данная дисциплина направлена на создание высокоселективных и безопасных лекарственных средств, способных эффективно воздействовать на молекулярные мишени, минимизируя при этом побочные эффекты.  
Современные подходы в медицинской химии включают компьютерное моделирование, высокопроизводительный скрининг, комбинаторный синтез, структурированный дизайн лигандов и применение методов машинного обучения для прогнозирования биологической активности соединений. Развитие вычислительных методов, таких как молекулярный докинг и квантово-химические расчеты, позволило значительно ускорить процесс идентификации потенциальных лекарственных кандидатов. Кроме того, внедрение технологий CRISPR-Cas9 и других инструментов геномного редактирования открыло новые перспективы для изучения механизмов действия препаратов на уровне отдельных генов и белков.  
Важным направлением является также разработка таргетных лекарственных форм, включая наноносители и системы направленной доставки, что способствует повышению биодоступности и снижению токсичности препаратов. Современная медицинская химия активно использует достижения структурной биологии, такие как криоэлектронная микроскопия и рентгеновская кристаллография, для детального анализа взаимодействия лекарственных молекул с биологическими мишенями.  
В данном реферате рассматриваются ключевые методы медицинской химии, их эволюция и роль в создании инновационных терапевтических средств. Особое внимание уделяется интеграции экспериментальных и вычислительных подходов, а также перспективам развития данной области в контексте персонализированной медицины и борьбы с мультирезистентными инфекциями. Анализ современных методик позволяет не только оценить их эффективность, но и обозначить возможные направления для дальнейших исследований в области фармацевтического дизайна.</w:t>
      </w:r>
    </w:p>
    <w:p>
      <w:pPr>
        <w:pStyle w:val="Heading1"/>
        <w:pageBreakBefore/>
        <w:spacing w:line="360" w:before="0" w:after="0"/>
        <w:jc w:val="center"/>
      </w:pPr>
      <w:r>
        <w:t xml:space="preserve">КОМПЬЮТЕРНОЕ МОДЕЛИРОВАНИЕ В МЕДИЦИНСКОЙ ХИМИИ</w:t>
      </w:r>
    </w:p>
    <w:p>
      <w:pPr>
        <w:spacing w:line="360" w:before="0" w:after="0"/>
        <w:ind w:firstLine="720"/>
        <w:jc w:val="both"/>
      </w:pPr>
      <w:r>
        <w:t xml:space="preserve">Компьютерное моделирование стало неотъемлемой частью медицинской химии, предоставляя мощные инструменты для разработки новых лекарственных соединений и оптимизации их свойств. Современные вычислительные методы позволяют предсказывать биологическую активность, токсичность и фармакокинетические параметры веществ ещё до их синтеза, что значительно сокращает временные и финансовые затраты. Одним из ключевых направлений является молекулярное докингование, которое используется для изучения взаимодействия потенциальных лигандов с биологическими мишенями. Алгоритмы докинга, такие как AutoDock, GOLD и Glide, позволяют оценить энергию связывания и предсказать наиболее вероятные конформации комплекса лиганд-белок. Это особенно важно при разработке ингибиторов ферментов или антагонистов рецепторов, где точность предсказания определяет успех дальнейших экспериментов.  
Другим значимым методом является молекулярная динамика, которая моделирует поведение молекул во времени с учётом термодинамических и кинетических параметров. Этот подход позволяет изучать конформационные изменения белков, механизмы связывания лигандов и даже процессы денатурации. Современные суперкомпьютеры и специализированное программное обеспечение, например AMBER, CHARMM и GROMACS, делают возможным проведение масштабных симуляций, включающих миллионы атомов. Особый интерес представляет применение методов машинного обучения для анализа больших данных, полученных в ходе молекулярно-динамических расчётов. Алгоритмы искусственного интеллекта, такие как глубокие нейронные сети, способны выявлять скрытые закономерности в структуре и активности соединений, что ускоряет процесс виртуального скрининга.  
Квантово-химические расчёты, включающие методы теории функционала плотности (DFT) и ab initio, применяются для изучения электронной структуры молекул и предсказания их реакционной способности. Эти методы особенно востребованы при проектировании соединений с заданными свойствами, например, фотосенсибилизаторов для фотодинамической терапии. Современные программные пакеты, такие как Gaussian и ORCA, позволяют проводить высокоточные расчёты с учётом растворителей и других внешних факторов.  
Интеграция компьютерного моделирования с экспериментальными данными открывает новые возможности для персонализированной медицины. Например, методы in silico используются для предсказания индивидуальной чувствительности пациентов к определённым препаратам на основе их генетического профиля. Таким образом, компьютерное моделирование не только ускоряет процесс разработки лекарств, но и способствует созданию более безопасных и эффективных терапевтических стратегий.</w:t>
      </w:r>
    </w:p>
    <w:p>
      <w:pPr>
        <w:pStyle w:val="Heading1"/>
        <w:pageBreakBefore/>
        <w:spacing w:line="360" w:before="0" w:after="0"/>
        <w:jc w:val="center"/>
      </w:pPr>
      <w:r>
        <w:t xml:space="preserve">БИОАКТИВНЫЕ СОЕДИНЕНИЯ И ИХ СИНТЕЗ</w:t>
      </w:r>
    </w:p>
    <w:p>
      <w:pPr>
        <w:spacing w:line="360" w:before="0" w:after="0"/>
        <w:ind w:firstLine="720"/>
        <w:jc w:val="both"/>
      </w:pPr>
      <w:r>
        <w:t xml:space="preserve">Биоактивные соединения представляют собой химические вещества, способные оказывать влияние на биологические процессы в живых организмах. Их изучение и синтез являются ключевыми направлениями современной медицинской химии, поскольку они лежат в основе разработки новых лекарственных препаратов. К числу таких соединений относятся алкалоиды, терпеноиды, флавоноиды, пептиды, а также синтетические аналоги природных биомолекул. Их фармакологическая активность определяется структурными особенностями, включая стереохимию, функциональные группы и молекулярную массу, что требует тщательного подхода к их синтезу и модификации.  
Современные методы синтеза биоактивных соединений базируются на достижениях органической химии, биокатализа и комбинаторного синтеза. Одним из наиболее перспективных подходов является использование металлокомплексного катализа, позволяющего осуществлять стереоселективные реакции, такие как кросс-сочетание по Сузуки, Хеку и другим методикам. Эти реакции обеспечивают формирование углерод-углеродных и углерод-гетероатомных связей, что критически важно для создания сложных гетероциклических структур. Кроме того, применение асимметрического катализа, включая использование хиральных лигандов и ферментов, позволяет получать энантиомерно чистые соединения, что особенно актуально для фармацевтики, где стереохимия часто определяет биологическую активность.  
Ещё одним важным направлением является комбинаторная химия, которая позволяет синтезировать большие библиотеки соединений с высокой структурной вариативностью. Этот подход основан на параллельном синтезе множества производных с последующим скринингом их биологической активности. Методы твердофазного синтеза, автоматизированные платформы и компьютерное моделирование значительно ускоряют процесс поиска потенциальных лекарственных кандидатов. В частности, пептидные и пептидомиметические соединения активно разрабатываются с использованием комбинаторных стратегий, что открывает новые возможности в терапии онкологических, инфекционных и нейродегенеративных заболеваний.  
Особое место занимают природные соединения, которые служат основой для создания полусинтетических производных с улучшенными фармакокинетическими свойствами. Например, модификация макроциклических антибиотиков или алкалоидов растительного происхождения позволяет преодолеть ограничения, связанные с низкой биодоступностью или токсичностью. Современные биотехнологические методы, включая генетическую инженерию микроорганизмов и метаболическую инженерию, также вносят значительный вклад в получение сложных молекул, которые трудно синтезировать химическими методами.  
Таким образом, синтез биоактивных соединений представляет собой междисциплинарную область, объединяющую достижения органической химии, молекулярной биологии и вычислительных технологий. Развитие новых каталитических систем, автоматизированных платформ и методов структурного дизайна продолжает расширять возможности создания высокоэффективных лекарственных средств, отвечающих современным требованиям медицины.</w:t>
      </w:r>
    </w:p>
    <w:p>
      <w:pPr>
        <w:pStyle w:val="Heading1"/>
        <w:pageBreakBefore/>
        <w:spacing w:line="360" w:before="0" w:after="0"/>
        <w:jc w:val="center"/>
      </w:pPr>
      <w:r>
        <w:t xml:space="preserve">МЕТОДЫ АНАЛИЗА И ДИАГНОСТИКИ В МЕДИЦИНСКОЙ ХИМИИ</w:t>
      </w:r>
    </w:p>
    <w:p>
      <w:pPr>
        <w:spacing w:line="360" w:before="0" w:after="0"/>
        <w:ind w:firstLine="720"/>
        <w:jc w:val="both"/>
      </w:pPr>
      <w:r>
        <w:t xml:space="preserve">представляют собой совокупность высокочувствительных и специфичных подходов, направленных на идентификацию, количественное определение и изучение биологически активных соединений, а также их взаимодействия с молекулярными мишенями. Современные аналитические технологии позволяют не только обнаруживать патологические изменения на ранних стадиях, но и прогнозировать эффективность терапевтических вмешательств. Одним из ключевых направлений является хроматографический анализ, включающий высокоэффективную жидкостную хроматографию (ВЭЖХ) и газовую хроматографию (ГХ). Эти методы обеспечивают высокую точность разделения сложных смесей, что особенно важно при анализе биологических образцов, содержащих множество интерферирующих компонентов. ВЭЖХ с масс-спектрометрическим детектированием (ВЭЖХ-МС) широко применяется для определения низкомолекулярных соединений, таких как метаболиты, лекарственные препараты и токсины, в плазме крови, моче и других биологических жидкостях.  
Спектроскопические методы, включая ядерный магнитный резонанс (ЯМР), инфракрасную (ИК) и ультрафиолетовую (УФ) спектроскопию, играют важную роль в структурной характеристике новых соединений. ЯМР-спектроскопия, в частности, позволяет получать детальную информацию о молекулярной структуре, конформации и динамике биологически активных веществ. Современные методы многомерного ЯМР существенно расширили возможности исследования сложных систем, таких как белки и нуклеиновые кислоты, что способствует разработке новых лекарственных средств.  
Иммунохимические методы, такие как иммуноферментный анализ (ИФА) и иммунохроматографический анализ, основаны на специфическом взаимодействии антигенов с антителами. Эти подходы широко используются для диагностики инфекционных заболеваний, определения гормонов, онкомаркеров и других биомолекул. Высокая чувствительность и скорость выполнения делают их незаменимыми в клинической практике. Дополнительным преимуществом является возможность автоматизации, что позволяет проводить массовые скрининговые исследования.  
Молекулярно-биологические методы, включая полимеразную цепную реакцию (ПЦР) и секвенирование нового поколения (NGS), открыли новые перспективы в персонализированной медицине. ПЦР в режиме реального времени (qPCR) применяется для количественного определения нуклеиновых кислот, что особенно важно при диагностике вирусных инфекций и мониторинге минимальной остаточной болезни при онкологических заболеваниях. NGS позволяет проводить полногеномный анализ, выявлять мутации и изучать эпигенетические модификации, что способствует разработке таргетных терапий.  
Микроскопические технологии, такие как конфокальная и электронная микроскопия, обеспечивают визуализацию клеточных и субклеточных структур с высоким разрешением. Эти методы используются для изучения механизмов действия лекарственных соединений, а также для диагностики патологий на клеточном уровне. Современные разработки в области нанотехнологий, включая использование квантовых точек и магнитных наночастиц, значительно повышают чувствительность и специфичность диагностических систем.  
Таким образом, современные методы анализа и диагностики в медицинской химии интегрируют достижения различных научных дисциплин, обеспечивая высокую точность и воспроизводимость результатов. Их дальнейшее развитие связано с внедрением искусственного интеллекта для обработки больших данных, а также с миниатюризацией и созданием портативных диагностических устройств, что открывает новые возможности для ранней диагностики и мониторинга заболеваний.</w:t>
      </w:r>
    </w:p>
    <w:p>
      <w:pPr>
        <w:pStyle w:val="Heading1"/>
        <w:pageBreakBefore/>
        <w:spacing w:line="360" w:before="0" w:after="0"/>
        <w:jc w:val="center"/>
      </w:pPr>
      <w:r>
        <w:t xml:space="preserve">НАНОТЕХНОЛОГИИ В РАЗРАБОТКЕ ЛЕКАРСТВ</w:t>
      </w:r>
    </w:p>
    <w:p>
      <w:pPr>
        <w:spacing w:line="360" w:before="0" w:after="0"/>
        <w:ind w:firstLine="720"/>
        <w:jc w:val="both"/>
      </w:pPr>
      <w:r>
        <w:t xml:space="preserve">Нанотехнологии представляют собой одно из наиболее перспективных направлений в современной медицинской химии, открывая новые возможности для разработки лекарственных препаратов с улучшенными фармакокинетическими и фармакодинамическими характеристиками. Применение наноматериалов и наноструктур позволяет преодолеть ряд ограничений, связанных с низкой растворимостью, нестабильностью и недостаточной биодоступностью традиционных лекарственных соединений. В частности, наноносители, такие как липосомы, полимерные наночастицы, дендримеры и неорганические наноструктуры, обеспечивают контролируемую доставку активных фармацевтических ингредиентов к целевым тканям, минимизируя системные побочные эффекты.  
Одним из ключевых преимуществ нанотехнологий является возможность создания систем направленной доставки лекарств (targeted drug delivery), которые позволяют селективно воздействовать на патологические клетки, например, опухолевые или воспалённые ткани. Это достигается за счёт функционализации поверхности наноносителей лигандами, специфически связывающимися с рецепторами, экспрессируемыми на мембранах целевых клеток. Так, антитела, пептиды или аптамеры, иммобилизованные на поверхности наночастиц, обеспечивают их избирательное накопление в зоне патологического процесса. Кроме того, использование стимул-чувствительных наноматериалов, реагирующих на изменения pH, температуры или концентрации определённых биомолекул, позволяет осуществлять контролируемое высвобождение лекарств непосредственно в очаге заболевания.  
Важным аспектом применения нанотехнологий является повышение эффективности терапии плохо растворимых соединений. Например, нанокристаллические формы препаратов демонстрируют увеличенную площадь поверхности, что способствует ускоренному растворению и абсорбции в желудочно-кишечном тракте. Аналогичным образом, инкапсуляция гидрофобных молекул в липидные или полимерные наноносители улучшает их биораспределение и продлевает циркуляцию в системном кровотоке. Это особенно актуально для противоопухолевых средств, многие из которых обладают ограниченной растворимостью в водных средах.  
Перспективным направлением является также разработка тераностических наноплатформ, сочетающих диагностические и терапевтические функции. Такие системы могут включать контрастные агенты для визуализации (например, квантовые точки или магнитные наночастицы) вместе с лекарственными веществами, что позволяет одновременно мониторить распределение препарата и оценивать эффективность лечения. Подобные подходы открывают новые возможности для персонализированной медицины, где терапия может корректироваться в реальном времени на основе данных визуализации.  
Несмотря на значительные успехи, внедрение нанотехнологий в клиническую практику сталкивается с рядом вызовов, включая потенциальную токсичность наноматериалов, сложности масштабирования производства и необходимость строгого регулирования. Тем не менее, продолжающиеся исследования в области биосовместимости и биоразлагаемости наноносителей позволяют оптимизировать их свойства для безопасного применения. Таким образом, нанотехнологии продолжают трансформировать ландшафт медицинской химии, предлагая инновационные решения для создания лекарств нового поколения.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медицинской химии представляют собой мощный инструментарий, направленный на решение ключевых задач фармацевтической науки и практики. Интеграция достижений компьютерного моделирования, высокопроизводительного скрининга, нанотехнологий и методов структурного анализа позволила существенно ускорить процесс разработки новых лекарственных соединений, повысить их специфичность и снизить токсичность. Особого внимания заслуживают методы молекулярного докинга и QSAR-моделирования, которые обеспечивают прогнозирование биологической активности на доклиническом этапе, минимизируя затраты на синтез и тестирование неэффективных веществ. Развитие комбинаторной химии и методов направленного синтеза открыло новые возможности для создания библиотек соединений с заданными фармакологическими свойствами. Применение спектроскопических и хроматографических методов, таких как ЯМР, масс-спектрометрия и ВЭЖХ, обеспечило высокую точность анализа структуры и чистоты синтезированных веществ. Перспективным направлением остается разработка таргетных препаратов на основе биомаркеров, что требует дальнейшего совершенствования методов биоанализа и молекулярной диагностики. Однако несмотря на значительные успехи, остаются нерешенные проблемы, связанные с преодолением лекарственной устойчивости, оптимизацией биодоступности и снижением побочных эффектов. Таким образом, дальнейшее развитие медицинской химии должно быть ориентировано на междисциплинарный подход, объединяющий химический синтез, биологические исследования и клинические испытания, что позволит создавать более эффективные и безопасные лекарственные средства для терапии социально значимых заболеваний.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Kubinyi, H.. Drug Discovery: From Bedside to Wall Street. 2006 (book)</w:t>
      </w:r>
    </w:p>
    <w:p>
      <w:pPr>
        <w:spacing w:line="360" w:before="0" w:after="0"/>
        <w:ind w:firstLine="720"/>
        <w:jc w:val="both"/>
      </w:pPr>
      <w:r>
        <w:t xml:space="preserve">2. Wermuth, C.G.. The Practice of Medicinal Chemistry. 2015 (book)</w:t>
      </w:r>
    </w:p>
    <w:p>
      <w:pPr>
        <w:spacing w:line="360" w:before="0" w:after="0"/>
        <w:ind w:firstLine="720"/>
        <w:jc w:val="both"/>
      </w:pPr>
      <w:r>
        <w:t xml:space="preserve">3. Drews, J.. Drug Discovery: A Historical Perspective. 2000 (article)</w:t>
      </w:r>
    </w:p>
    <w:p>
      <w:pPr>
        <w:spacing w:line="360" w:before="0" w:after="0"/>
        <w:ind w:firstLine="720"/>
        <w:jc w:val="both"/>
      </w:pPr>
      <w:r>
        <w:t xml:space="preserve">4. Lipinski, C.A., Lombardo, F., Dominy, B.W., Feeney, P.J.. Experimental and computational approaches to estimate solubility and permeability in drug discovery and development settings. 1997 (article)</w:t>
      </w:r>
    </w:p>
    <w:p>
      <w:pPr>
        <w:spacing w:line="360" w:before="0" w:after="0"/>
        <w:ind w:firstLine="720"/>
        <w:jc w:val="both"/>
      </w:pPr>
      <w:r>
        <w:t xml:space="preserve">5. Hopkins, A.L., Groom, C.R.. The druggable genome. 2002 (article)</w:t>
      </w:r>
    </w:p>
    <w:p>
      <w:pPr>
        <w:spacing w:line="360" w:before="0" w:after="0"/>
        <w:ind w:firstLine="720"/>
        <w:jc w:val="both"/>
      </w:pPr>
      <w:r>
        <w:t xml:space="preserve">6. Schneider, G., Fechner, U.. Computer-based de novo design of drug-like molecules. 2005 (article)</w:t>
      </w:r>
    </w:p>
    <w:p>
      <w:pPr>
        <w:spacing w:line="360" w:before="0" w:after="0"/>
        <w:ind w:firstLine="720"/>
        <w:jc w:val="both"/>
      </w:pPr>
      <w:r>
        <w:t xml:space="preserve">7. NCBI. PubChem: A public repository for chemical structures and biological activities. n.d. (internet-resource)</w:t>
      </w:r>
    </w:p>
    <w:p>
      <w:pPr>
        <w:spacing w:line="360" w:before="0" w:after="0"/>
        <w:ind w:firstLine="720"/>
        <w:jc w:val="both"/>
      </w:pPr>
      <w:r>
        <w:t xml:space="preserve">8. Bajorath, J.. Integration of virtual and high-throughput screening. 2002 (article)</w:t>
      </w:r>
    </w:p>
    <w:p>
      <w:pPr>
        <w:spacing w:line="360" w:before="0" w:after="0"/>
        <w:ind w:firstLine="720"/>
        <w:jc w:val="both"/>
      </w:pPr>
      <w:r>
        <w:t xml:space="preserve">9. Ganesan, A.. The impact of natural products upon modern drug discovery. 2008 (article)</w:t>
      </w:r>
    </w:p>
    <w:p>
      <w:pPr>
        <w:spacing w:line="360" w:before="0" w:after="0"/>
        <w:ind w:firstLine="720"/>
        <w:jc w:val="both"/>
      </w:pPr>
      <w:r>
        <w:t xml:space="preserve">10. RCSB PDB. Protein Data Bank: Structural biology of medicinal chemistry targets. n.d.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2025-06-28T01:04:21.151Z</dcterms:created>
  <dcterms:modified xsi:type="dcterms:W3CDTF">2025-06-28T01:04:21.151Z</dcterms:modified>
</cp:coreProperties>
</file>

<file path=docProps/custom.xml><?xml version="1.0" encoding="utf-8"?>
<Properties xmlns="http://schemas.openxmlformats.org/officeDocument/2006/custom-properties" xmlns:vt="http://schemas.openxmlformats.org/officeDocument/2006/docPropsVTypes"/>
</file>