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медицинской медицины</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инновационных технологий в медицине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находится на этапе стремительного развития, обусловленного интеграцией передовых технологий, междисциплинарных подходов и фундаментальных научных исследований. В последние десятилетия наблюдается значительный прогресс в диагностике, лечении и профилактике заболеваний, что стало возможным благодаря внедрению инновационных методов, таких как геномное редактирование, персонализированная терапия, искусственный интеллект, наномедицина и телемедицина. Эти технологии не только расширяют возможности медицинской практики, но и трансформируют традиционные парадигмы здравоохранения, делая акцент на прецизионности, эффективности и доступности медицинской помощи.  
Одним из ключевых направлений современной медицины является персонализированный подход, основанный на анализе индивидуальных генетических, молекулярных и физиологических особенностей пациента. Развитие методов секвенирования ДНК и биоинформатики позволило идентифицировать генетические маркеры заболеваний, прогнозировать риски их развития и подбирать оптимальные схемы терапии. Кроме того, применение CRISPR-Cas9 и других технологий геномного редактирования открывает новые перспективы в лечении наследственных и мультифакториальных патологий.  
Важное место в современной медицинской практике занимают цифровые технологии, включая машинное обучение и искусственный интеллект, которые используются для анализа больших массивов клинических данных, автоматизации диагностики и прогнозирования исходов заболеваний. Телемедицинские платформы обеспечивают удалённый мониторинг состояния пациентов, консультации специалистов и своевременную коррекцию лечения, что особенно актуально в условиях ограниченного доступа к медицинским услугам.  
Наномедицина представляет собой ещё одно перспективное направление, предлагающее инновационные решения для целевой доставки лекарств, визуализации патологических процессов и регенерации тканей. Наночастицы и биосовместимые материалы находят применение в онкологии, кардиологии и неврологии, демонстрируя высокую эффективность и минимальные побочные эффекты.  
Несмотря на значительные достижения, внедрение современных методов сталкивается с рядом вызовов, включая этические, регуляторные и экономические аспекты. В данной работе рассматриваются ключевые тенденции и технологии, определяющие развитие медицины в XXI веке, а также анализируются их преимущества, ограничения и перспективы дальнейшего совершенствования.</w:t>
      </w:r>
    </w:p>
    <w:p>
      <w:pPr>
        <w:pStyle w:val="Heading1"/>
        <w:pageBreakBefore/>
        <w:spacing w:line="360" w:before="0" w:after="0"/>
        <w:jc w:val="center"/>
      </w:pPr>
      <w:r>
        <w:t xml:space="preserve">ИННОВАЦИОННЫЕ МЕТОДЫ ДИАГНОСТИКИ В СОВРЕМЕННОЙ МЕДИЦИНЕ</w:t>
      </w:r>
    </w:p>
    <w:p>
      <w:pPr>
        <w:spacing w:line="360" w:before="0" w:after="0"/>
        <w:ind w:firstLine="720"/>
        <w:jc w:val="both"/>
      </w:pPr>
      <w:r>
        <w:t xml:space="preserve">Современная медицина характеризуется стремительным развитием инновационных методов диагностики, которые позволяют выявлять заболевания на ранних стадиях, повышая эффективность лечения и снижая риски осложнений. Одним из наиболее значимых достижений является применение методов визуализации, основанных на искусственном интеллекте (ИИ). Алгоритмы машинного обучения анализируют медицинские изображения, такие как рентгенограммы, компьютерные (КТ) и магнитно-резонансные томограммы (МРТ), с высокой точностью идентифицируя патологические изменения. Например, системы на основе ИИ способны обнаруживать опухоли, признаки ишемии или нейродегенеративных заболеваний на доклинических стадиях, что существенно улучшает прогноз для пациентов.  
Ещё одним перспективным направлением является использование жидкостной биопсии, которая позволяет выявлять онкологические заболевания по анализу циркулирующей опухолевой ДНК (цтДНК) или экзосом в крови. Этот метод менее инвазивен по сравнению с традиционной биопсией и обеспечивает мониторинг динамики заболевания в реальном времени. Высокочувствительные технологии, такие как цифровая ПЦР и секвенирование следующего поколения (NGS), делают возможным обнаружение мутаций и эпигенетических изменений даже при минимальной концентрации биомаркеров.  
Генетическая диагностика также претерпела значительные изменения благодаря внедрению CRISPR-Cas9 и других методов редактирования генома. Эти технологии не только используются для терапии, но и применяются в диагностике наследственных заболеваний, позволяя идентифицировать точечные мутации и структурные вариации хромосом. Кроме того, развитие персонализированной медицины привело к активному использованию фармакогеномики, которая анализирует генетические особенности пациента для подбора оптимальной схемы лечения, минимизируя побочные эффекты.  
Нейротехнологии, такие как функциональная МРТ (фМРТ) и транскраниальная магнитная стимуляция (ТМС), открыли новые возможности в диагностике психических и неврологических расстройств. ФМРТ позволяет визуализировать активность различных участков мозга в режиме реального времени, что особенно важно при изучении болезни Альцгеймера, шизофрении и депрессии. ТМС, в свою очередь, используется не только для терапии, но и для оценки функционального состояния нейронных сетей.  
Среди инновационных методов стоит отметить и нанотехнологии, которые активно внедряются в диагностику. Наносенсоры способны детектировать биомаркеры заболеваний на сверхнизких концентрациях, а квантовые точки применяются для мультиплексного анализа, повышая точность и скорость исследований. Например, нанопористое секвенирование позволяет определять последовательности ДНК и РНК в режиме реального времени, что критически важно для диагностики инфекционных заболеваний и мониторинга резистентности к антибиотикам.  
Наконец, телемедицинские платформы, интегрированные с системами искусственного интеллекта, обеспечивают удалённую диагностику и мониторинг пациентов. Носимые устройства, такие как умные часы и патчи, непрерывно регистрируют физиологические параметры (ЭКГ, уровень глюкозы, насыщение крови кислородом), передавая данные в облачные системы для анализа. Это особенно актуально для пациентов с хроническими заболеваниями, требующими постоянного наблюдения.  
Таким образом, современные методы диагностики сочетают в себе высокотехнологичные подходы, включая искусственный интеллект, геномные и нанотехнологии, что позволяет достигать ранее недоступной точности и персонализации в медицине. Эти инновации не только улучшают качество диагностики, но и способствуют переходу к превентивной модели здравоохранения, где заболевания выявляются до появления клинических симптомов.</w:t>
      </w:r>
    </w:p>
    <w:p>
      <w:pPr>
        <w:pStyle w:val="Heading1"/>
        <w:pageBreakBefore/>
        <w:spacing w:line="360" w:before="0" w:after="0"/>
        <w:jc w:val="center"/>
      </w:pPr>
      <w:r>
        <w:t xml:space="preserve">ГЕННЫЕ И КЛЕТОЧНЫЕ ТЕХНОЛОГИИ В ЛЕЧЕНИИ ЗАБОЛЕВАНИЙ</w:t>
      </w:r>
    </w:p>
    <w:p>
      <w:pPr>
        <w:spacing w:line="360" w:before="0" w:after="0"/>
        <w:ind w:firstLine="720"/>
        <w:jc w:val="both"/>
      </w:pPr>
      <w:r>
        <w:t xml:space="preserve">Генные и клеточные технологии представляют собой одно из наиболее перспективных направлений современной медицины, открывающее новые возможности в терапии широкого спектра заболеваний. Эти методы основаны на принципах молекулярной биологии, генетики и регенеративной медицины, позволяя осуществлять целенаправленное воздействие на патологические процессы на уровне ДНК, РНК и клеточных структур. Внедрение таких технологий в клиническую практику существенно расширило арсенал средств для лечения наследственных, онкологических, аутоиммунных и дегенеративных заболеваний, ранее считавшихся неизлечимыми.  
Одним из ключевых достижений в области генной терапии является разработка методов редактирования генома, среди которых особое место занимает система CRISPR-Cas9. Данная технология позволяет с высокой точностью вносить изменения в нуклеотидные последовательности ДНК, корректируя мутации, ответственные за развитие моногенных заболеваний, таких как муковисцидоз, серповидноклеточная анемия и спинальная мышечная атрофия. Клинические испытания демонстрируют эффективность CRISPR-Cas9 в лечении бета-талассемии и врождённого амавроза Лебера, что подтверждает потенциал метода для долгосрочной коррекции генетических дефектов. Помимо этого, активно исследуются подходы, основанные на использовании антисмысловых олигонуклеотидов и РНК-интерференции, направленные на подавление экспрессии патогенных генов при нейродегенеративных и онкологических патологиях.  
Клеточные технологии, в свою очередь, включают применение стволовых клеток, CAR-T-клеточной терапии и тканевой инженерии. Индуцированные плюрипотентные стволовые клетки (iPSC) позволяют создавать персонализированные модели заболеваний и разрабатывать методы регенерации повреждённых тканей при диабете, болезни Паркинсона и инфаркте миокарда. CAR-T-терапия, основанная на модификации Т-лимфоцитов пациента для распознавания опухолевых антигенов, показала высокую эффективность в лечении рефрактерных форм лейкозов и лимфом. Дальнейшее совершенствование протоколов направлено на снижение риска цитокинового шторма и повышение специфичности воздействия.  
Несмотря на значительные успехи, применение генных и клеточных технологий сопряжено с рядом этических и технических challenges. К ним относятся риск off-target-эффектов при редактировании генома, проблемы иммуногенности клеточных продуктов, а также необходимость разработки стандартизированных протоколов для масштабирования терапии. Тем не менее, интеграция этих методов в клиническую практику продолжает набирать обороты, что свидетельствует о их трансформационной роли в медицине будущего.</w:t>
      </w:r>
    </w:p>
    <w:p>
      <w:pPr>
        <w:pStyle w:val="Heading1"/>
        <w:pageBreakBefore/>
        <w:spacing w:line="360" w:before="0" w:after="0"/>
        <w:jc w:val="center"/>
      </w:pPr>
      <w:r>
        <w:t xml:space="preserve">ЦИФРОВЫЕ ТЕХНОЛОГИИ И ИСКУССТВЕННЫЙ ИНТЕЛЛЕКТ В МЕДИЦИНЕ</w:t>
      </w:r>
    </w:p>
    <w:p>
      <w:pPr>
        <w:spacing w:line="360" w:before="0" w:after="0"/>
        <w:ind w:firstLine="720"/>
        <w:jc w:val="both"/>
      </w:pPr>
      <w:r>
        <w:t xml:space="preserve">Внедрение цифровых технологий и искусственного интеллекта (ИИ) в медицинскую практику стало одним из наиболее значимых достижений современной науки. Эти инновационные инструменты трансформируют диагностику, лечение и прогнозирование заболеваний, обеспечивая персонализированный подход к пациенту. Одним из ключевых направлений является автоматизированная обработка медицинских изображений. Алгоритмы машинного обучения, основанные на глубоких нейронных сетях, демонстрируют высокую точность в распознавании патологий на рентгенограммах, КТ и МРТ. Например, системы компьютерного зрения способны выявлять ранние признаки онкологических заболеваний, таких как рак молочной железы или лёгких, с точностью, сопоставимой с экспертной оценкой радиологов.  
Ещё одним перспективным направлением является применение ИИ для анализа больших данных (Big Data). Интеграция электронных медицинских карт, геномных исследований и клинических показателей позволяет создавать предиктивные модели, прогнозирующие риски развития хронических заболеваний. Методы машинного обучения, такие как случайные леса и градиентный бустинг, используются для выявления закономерностей в многомерных наборах данных, что способствует ранней диагностике и профилактике осложнений. Например, алгоритмы на основе рекуррентных нейронных сетей успешно применяются для предсказания острых состояний, таких как сепсис или сердечная недостаточность, за несколько часов до их клинического проявления.  
Важную роль играют цифровые технологии в разработке персонализированных терапевтических стратегий. Системы поддержки принятия врачебных решений (CDSS) анализируют историю болезни пациента, данные лабораторных исследований и актуальные клинические рекомендации, предлагая оптимальные схемы лечения. В онкологии, например, ИИ используется для подбора таргетной терапии на основе молекулярно-генетического профиля опухоли. Кроме того, технологии виртуальной и дополненной реальности находят применение в хирургии, позволяя проводить трёхмерное моделирование оперативных вмешательств и тренировку хирургических навыков в симулированных условиях.  
Несмотря на значительный прогресс, внедрение цифровых технологий в медицину сталкивается с рядом вызовов. К ним относятся вопросы защиты конфиденциальности пациентов, необходимость валидации алгоритмов в многоцентровых исследованиях и этические аспекты использования ИИ в клинической практике. Тем не менее, дальнейшее развитие этих методов открывает новые перспективы для повышения точности диагностики, оптимизации лечения и снижения нагрузки на медицинский персонал. Углублённое изучение возможностей цифровизации медицины остаётся приоритетным направлением современных исследований.</w:t>
      </w:r>
    </w:p>
    <w:p>
      <w:pPr>
        <w:pStyle w:val="Heading1"/>
        <w:pageBreakBefore/>
        <w:spacing w:line="360" w:before="0" w:after="0"/>
        <w:jc w:val="center"/>
      </w:pPr>
      <w:r>
        <w:t xml:space="preserve">НАНОТЕХНОЛОГИИ И ИХ ПРИМЕНЕНИЕ В МЕДИЦИНСКОЙ ПРАКТИКЕ</w:t>
      </w:r>
    </w:p>
    <w:p>
      <w:pPr>
        <w:spacing w:line="360" w:before="0" w:after="0"/>
        <w:ind w:firstLine="720"/>
        <w:jc w:val="both"/>
      </w:pPr>
      <w:r>
        <w:t xml:space="preserve">Нанотехнологии представляют собой одно из наиболее перспективных направлений современной медицины, открывающее новые возможности в диагностике, лечении и профилактике заболеваний. Применение наноматериалов и наноустройств позволяет достичь высокой точности воздействия на патологические очаги, минимизируя побочные эффекты и повышая эффективность терапевтических вмешательств. Одним из ключевых аспектов использования нанотехнологий является разработка наноносителей для целевой доставки лекарственных препаратов. Такие системы, включая липосомы, дендримеры и полимерные наночастицы, обеспечивают контролируемое высвобождение активных веществ непосредственно в зоне поражения, что особенно актуально в онкологии для снижения токсичности химиотерапии.  
Важным направлением является применение наносенсоров для ранней диагностики заболеваний. Эти устройства способны детектировать биомаркеры на молекулярном уровне, что значительно повышает чувствительность и специфичность анализов. Например, квантовые точки и углеродные нанотрубки используются для выявления онкомаркеров, бактериальных и вирусных патогенов, а также для мониторинга уровня глюкозы у пациентов с диабетом. Кроме того, нанотехнологии активно внедряются в визуализацию: контрастные агенты на основе наночастиц улучшают разрешение магнитно-резонансной томографии (МРТ) и других методов визуализации, позволяя обнаруживать патологические изменения на доклинической стадии.  
Перспективным направлением является регенеративная медицина, где наноматериалы используются для создания scaffolds — трехмерных структур, имитирующих внеклеточный матрикс и способствующих восстановлению тканей. Нановолокна и гидрогелевые композиты применяются в инженерии костной, хрящевой и нервной ткани, демонстрируя высокую биосовместимость и способность стимулировать клеточную пролиферацию. В кардиологии исследуются наноразмерные покрытия для стентов, предотвращающие тромбообразование и гиперплазию эндотелия.  
Отдельного внимания заслуживает развитие тер</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медицинской диагностики и терапии демонстрируют значительный прогресс, обусловленный интеграцией инновационных технологий и междисциплинарных подходов. Развитие молекулярной биологии, генетики, нанотехнологий и искусственного интеллекта позволило существенно повысить точность диагностики, минимизировать инвазивность вмешательств и персонализировать лечение. Такие методы, как CRISPR-Cas9, иммунотерапия, телемедицина и применение биосенсоров, открывают новые перспективы в борьбе с ранее неизлечимыми заболеваниями, включая онкологические, нейродегенеративные и аутоиммунные патологии.  
Однако внедрение передовых технологий сопряжено с рядом этических, экономических и организационных вызовов. Высокая стоимость оборудования, необходимость специализированной подготовки кадров и вопросы защиты персональных данных требуют комплексного регулирования на международном уровне. Кроме того, неравномерное распределение медицинских ресурсов между развитыми и развивающимися странами усугубляет проблему доступности инновационных методов для широких слоёв населения.  
Перспективы дальнейшего развития медицинской науки связаны с углублённым изучением возможностей персонализированной медицины, разработкой биоискусственных органов и совершенствованием алгоритмов машинного обучения для прогнозирования заболеваний. Важным направлением остаётся оптимизация существующих методик с целью снижения их стоимости и упрощения масштабирования. Таким образом, современная медицина, несмотря на достигнутые успехи, продолжает эволюционировать, требуя от научного сообщества и органов здравоохранения скоординированных усилий для обеспечения устойчивого прогресса в улучшении качества жизни пациентов.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Topol, Eric. Deep Medicine: How Artificial Intelligence Can Make Healthcare Human Again. 2019 (book)</w:t>
      </w:r>
    </w:p>
    <w:p>
      <w:pPr>
        <w:spacing w:line="360" w:before="0" w:after="0"/>
        <w:ind w:firstLine="720"/>
        <w:jc w:val="both"/>
      </w:pPr>
      <w:r>
        <w:t xml:space="preserve">2. Hood, Leroy; Flores, Mauricio. A personal view on systems medicine and the emergence of proactive P4 medicine: predictive, preventive, personalized and participatory. 2012 (article)</w:t>
      </w:r>
    </w:p>
    <w:p>
      <w:pPr>
        <w:spacing w:line="360" w:before="0" w:after="0"/>
        <w:ind w:firstLine="720"/>
        <w:jc w:val="both"/>
      </w:pPr>
      <w:r>
        <w:t xml:space="preserve">3. National Institutes of Health (NIH). Precision Medicine Initiative. 2023 (internet-resource)</w:t>
      </w:r>
    </w:p>
    <w:p>
      <w:pPr>
        <w:spacing w:line="360" w:before="0" w:after="0"/>
        <w:ind w:firstLine="720"/>
        <w:jc w:val="both"/>
      </w:pPr>
      <w:r>
        <w:t xml:space="preserve">4. Seyhan, Attila A.; Carini, Claudio. Are innovation and new technologies in precision medicine paving a new era in patients centric care?. 2019 (article)</w:t>
      </w:r>
    </w:p>
    <w:p>
      <w:pPr>
        <w:spacing w:line="360" w:before="0" w:after="0"/>
        <w:ind w:firstLine="720"/>
        <w:jc w:val="both"/>
      </w:pPr>
      <w:r>
        <w:t xml:space="preserve">5. Mesko, Bertalan. The Guide to the Future of Medicine: Technology and the Human Touch. 2014 (book)</w:t>
      </w:r>
    </w:p>
    <w:p>
      <w:pPr>
        <w:spacing w:line="360" w:before="0" w:after="0"/>
        <w:ind w:firstLine="720"/>
        <w:jc w:val="both"/>
      </w:pPr>
      <w:r>
        <w:t xml:space="preserve">6. World Health Organization (WHO). Digital health. 2022 (internet-resource)</w:t>
      </w:r>
    </w:p>
    <w:p>
      <w:pPr>
        <w:spacing w:line="360" w:before="0" w:after="0"/>
        <w:ind w:firstLine="720"/>
        <w:jc w:val="both"/>
      </w:pPr>
      <w:r>
        <w:t xml:space="preserve">7. Jiang, Fei; Jiang, Yong; Zhi, Hui; Dong, Yi; Li, Hao; Ma, Sufeng; Wang, Yilong; Dong, Qiang; Shen, Haipeng; Wang, Yongjun. Artificial intelligence in healthcare: past, present and future. 2017 (article)</w:t>
      </w:r>
    </w:p>
    <w:p>
      <w:pPr>
        <w:spacing w:line="360" w:before="0" w:after="0"/>
        <w:ind w:firstLine="720"/>
        <w:jc w:val="both"/>
      </w:pPr>
      <w:r>
        <w:t xml:space="preserve">8. Kumar, Sameer; Aldrich, Kristina. Overcoming challenges in the adoption of telemedicine in nursing homes. 2020 (article)</w:t>
      </w:r>
    </w:p>
    <w:p>
      <w:pPr>
        <w:spacing w:line="360" w:before="0" w:after="0"/>
        <w:ind w:firstLine="720"/>
        <w:jc w:val="both"/>
      </w:pPr>
      <w:r>
        <w:t xml:space="preserve">9. FDA (U.S. Food and Drug Administration). Artificial Intelligence and Machine Learning in Software as a Medical Device. 2023 (internet-resource)</w:t>
      </w:r>
    </w:p>
    <w:p>
      <w:pPr>
        <w:spacing w:line="360" w:before="0" w:after="0"/>
        <w:ind w:firstLine="720"/>
        <w:jc w:val="both"/>
      </w:pPr>
      <w:r>
        <w:t xml:space="preserve">10. Schork, Nicholas J.. Personalized medicine: Time for one-person trials. 2015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2025-06-28T00:29:21.620Z</dcterms:created>
  <dcterms:modified xsi:type="dcterms:W3CDTF">2025-06-28T00:29:21.620Z</dcterms:modified>
</cp:coreProperties>
</file>

<file path=docProps/custom.xml><?xml version="1.0" encoding="utf-8"?>
<Properties xmlns="http://schemas.openxmlformats.org/officeDocument/2006/custom-properties" xmlns:vt="http://schemas.openxmlformats.org/officeDocument/2006/docPropsVTypes"/>
</file>