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квантовой химии и молекулярного моделирования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компьютерная химия представляет собой динамично развивающуюся область науки, объединяющую методы теоретической химии, вычислительной математики и информационных технологий для решения фундаментальных и прикладных задач. Благодаря стремительному росту вычислительных мощностей и совершенствованию алгоритмов, компьютерное моделирование стало неотъемлемой частью химических исследований, позволяя предсказывать свойства молекул, изучать механизмы реакций и разрабатывать новые материалы с заданными характеристиками. В отличие от традиционных экспериментальных подходов, вычислительные методы обеспечивают высокую точность при относительно низких затратах, а также открывают доступ к изучению процессов, недоступных для непосредственного наблюдения.  
Ключевыми направлениями современной компьютерной химии являются квантово-химические расчёты, молекулярная динамика, методы машинного обучения и многомасштабное моделирование. Квантово-химические методы, такие как теория функционала плотности (DFT) и методы ab initio, позволяют описывать электронную структуру молекул с высокой точностью. Молекулярная динамика, основанная на классической механике, применяется для моделирования поведения сложных систем, включая биомолекулы и наноматериалы. В последние годы особую значимость приобрели методы искусственного интеллекта, которые ускоряют обработку больших данных и предсказание химических свойств.  
Актуальность данной темы обусловлена возрастающей ролью компьютерного моделирования в разработке лекарственных препаратов, катализаторов, новых материалов и энергоэффективных технологий. Однако, несмотря на значительные успехи, остаются нерешённые проблемы, связанные с точностью расчётов, масштабируемостью алгоритмов и интерпретацией результатов. В связи с этим дальнейшее развитие методов компьютерной химии требует междисциплинарного подхода, объединяющего достижения химии, физики и компьютерных наук.  
Целью данного реферата является систематический анализ современных методов компьютерной химии, их теоретических основ, практических приложений и перспектив развития. Особое внимание уделяется сравнительной оценке различных подходов, их преимуществам и ограничениям, а также примерам успешного применения в научных и промышленных исследованиях. Рассмотрение этих аспектов позволит глубже понять роль вычислительных технологий в современной химии и обозначить направления для дальнейших исследований.</w:t>
      </w:r>
    </w:p>
    <w:p>
      <w:pPr>
        <w:pStyle w:val="Heading1"/>
        <w:pageBreakBefore/>
        <w:spacing w:line="360" w:before="0" w:after="0"/>
        <w:jc w:val="center"/>
      </w:pPr>
      <w:r>
        <w:t xml:space="preserve">МЕТОДЫ МОЛЕКУЛЯРНОГО МОДЕЛИРОВАНИЯ</w:t>
      </w:r>
    </w:p>
    <w:p>
      <w:pPr>
        <w:spacing w:line="360" w:before="0" w:after="0"/>
        <w:ind w:firstLine="720"/>
        <w:jc w:val="both"/>
      </w:pPr>
      <w:r>
        <w:t xml:space="preserve">представляют собой совокупность вычислительных подходов, направленных на изучение структуры, динамики и свойств молекулярных систем. Эти методы широко применяются в компьютерной химии для предсказания поведения молекул в различных условиях, что позволяет сократить затраты на экспериментальные исследования. Основные подходы включают квантово-химические расчеты, молекулярную механику и молекулярную динамику, каждый из которых обладает уникальными преимуществами и ограничениями.  
Квантово-химические методы основаны на решении уравнения Шрёдингера для молекулярных систем. Они подразделяются на ab initio методы, такие как Hartree-Fock (HF) и пост-Hartree-Fock подходы (MP2, CCSD), а также на полуэмпирические методы (AM1, PM3). Ab initio методы обеспечивают высокую точность, но требуют значительных вычислительных ресурсов, что ограничивает их применение системами из нескольких десятков атомов. Полуэмпирические методы, напротив, используют упрощенные модели и параметризацию, что позволяет изучать более крупные системы, однако их точность снижается.  
Молекулярная механика (ММ) опирается на классическую физику и описывает молекулы как совокупность атомов, связанных упругими взаимодействиями. Потенциальная энергия системы выражается через силовые поля, включающие в себя вклады связей, валентных углов, торсионных углов и невалентных взаимодействий (Ван-дер-Ваальсовых и электростатических сил). Популярные силовые поля, такие как AMBER, CHARMM и OPLS, оптимизированы для конкретных классов соединений. ММ методы эффективны для моделирования крупных биомолекул, таких как белки и ДНК, но не учитывают электронные эффекты, что делает их непригодными для изучения химических реакций.  
Молекулярная динамика (МД) расширяет возможности молекулярной механики, позволяя исследовать временную эволюцию системы. В рамках МД уравнения движения Ньютона численно интегрируются для всех атомов, что дает траектории, отражающие конформационные изменения и взаимодействия молекул. Современные алгоритмы, такие как Verlet и Leapfrog, обеспечивают устойчивость расчетов. МД применяется для изучения фазовых переходов, диффузии, сворачивания белков и других динамических процессов. Однако длительность расчетов ограничена временными масштабами порядка микросекунд, что затрудняет моделирование медленных процессов.  
Гибридные методы, такие как QM/MM (квантовая механика/молекулярная механика), комбинируют преимущества квантово-химических и классических подходов. В QM/MM активный центр системы (например, участок катализа в ферменте) описывается квантово-химически, а окружение — методами молекулярной механики. Это позволяет изучать химические реакции в сложных средах с приемлемой вычислительной стоимостью.  
Дальнейшее развитие методов молекулярного моделирования связано с использованием машинного обучения и высокопроизводительных вычислений. Нейросетевые потенциалы, такие как ANI и DeepMD, демонстрируют высокую точность при меньших вычислительных затратах, открывая новые перспективы для моделирования сложных систем. Таким образом, современные методы молекулярного моделирования обеспечивают мощный инструментарий для решения разнообразных задач в химии, биологии и материаловедении.</w:t>
      </w:r>
    </w:p>
    <w:p>
      <w:pPr>
        <w:pStyle w:val="Heading1"/>
        <w:pageBreakBefore/>
        <w:spacing w:line="360" w:before="0" w:after="0"/>
        <w:jc w:val="center"/>
      </w:pPr>
      <w:r>
        <w:t xml:space="preserve">МЕТОДЫ МАШИННОГО ОБУЧЕНИЯ В КОМПЬЮТЕРНОЙ ХИМИИ</w:t>
      </w:r>
    </w:p>
    <w:p>
      <w:pPr>
        <w:spacing w:line="360" w:before="0" w:after="0"/>
        <w:ind w:firstLine="720"/>
        <w:jc w:val="both"/>
      </w:pPr>
      <w:r>
        <w:t xml:space="preserve">В последние десятилетия методы машинного обучения (МО) стали неотъемлемой частью компьютерной химии, предоставляя мощные инструменты для анализа сложных химических систем, предсказания свойств соединений и оптимизации химических процессов. Эти методы позволяют обрабатывать большие объемы данных, выявлять скрытые закономерности и строить модели, способные прогнозировать характеристики молекул с высокой точностью. Одним из ключевых преимуществ машинного обучения является его способность работать с многомерными данными, что особенно актуально в химии, где системы часто описываются множеством параметров.  
Среди наиболее распространенных алгоритмов МО в компьютерной химии выделяются методы обучения с учителем, такие как регрессионный анализ, метод опорных векторов (SVM) и искусственные нейронные сети (ИНС). Регрессионные модели, включая линейную и нелинейную регрессию, широко применяются для установления количественных зависимостей между структурой молекулы и её свойствами. Метод опорных векторов демонстрирует высокую эффективность в задачах классификации химических соединений, например, при прогнозировании биологической активности. Искусственные нейронные сети, особенно глубокие нейронные сети (ГНС), успешно используются для моделирования сложных нелинейных зависимостей, таких как энергия взаимодействия молекул или спектральные характеристики.  
Особое место занимают методы обучения без учителя, включая кластеризацию и анализ главных компонент (PCA). Кластеризация позволяет группировать химические соединения по схожим свойствам, что упрощает анализ больших химических баз данных. PCA используется для снижения размерности данных, что облегчает визуализацию и интерпретацию многомерных химических пространств. Кроме того, методы обучения с подкреплением находят применение в задачах молекулярного дизайна, где алгоритмы обучаются находить оптимальные структуры молекул с заданными свойствами.  
Важным направлением является разработка дескрипторов молекул — численных представлений, которые кодируют структурные и электронные характеристики соединений. Дескрипторы могут быть основаны на физико-химических параметрах, топологии молекулы или квантово-химических расчетах. Современные подходы, такие как графовые нейронные сети (GNN), позволяют напрямую работать с графами молекул, автоматически извлекая значимые признаки. Это открывает новые возможности для предсказания реакционной способности, токсичности и других ключевых свойств.  
Несмотря на значительные успехи, применение методов машинного обучения в компьютерной химии сталкивается с рядом вызовов. К ним относятся необходимость больших обучающих выборок, проблема интерпретируемости моделей и риск переобучения. Для решения этих задач разрабатываются гибридные подходы, сочетающие МО с традиционными методами квантовой химии и молекулярного моделирования. Дальнейшее развитие методов машинного обучения в химии связано с интеграцией алгоритмов искусственного интеллекта в высокопроизводительные вычисления, что позволит ускорить открытие новых материалов и лекарственных соединений.</w:t>
      </w:r>
    </w:p>
    <w:p>
      <w:pPr>
        <w:pStyle w:val="Heading1"/>
        <w:pageBreakBefore/>
        <w:spacing w:line="360" w:before="0" w:after="0"/>
        <w:jc w:val="center"/>
      </w:pPr>
      <w:r>
        <w:t xml:space="preserve">КВАНТОВО-ХИМИЧЕСКИЕ РАСЧЕТЫ</w:t>
      </w:r>
    </w:p>
    <w:p>
      <w:pPr>
        <w:spacing w:line="360" w:before="0" w:after="0"/>
        <w:ind w:firstLine="720"/>
        <w:jc w:val="both"/>
      </w:pPr>
      <w:r>
        <w:t xml:space="preserve">представляют собой фундаментальный инструмент современной компьютерной химии, основанный на решении уравнений квантовой механики для предсказания свойств молекул и реакционной способности химических соединений. Эти методы позволяют получать информацию о структуре, энергии, электронном распределении и спектроскопических характеристиках молекул без необходимости проведения трудоемких экспериментальных исследований. В зависимости от уровня приближения и требуемой точности квантово-химические расчеты делятся на несколько классов: ab initio, полуэмпирические и методы функционала плотности (DFT).  
Методы ab initio, такие как Hartree-Fock (HF) и пост-Hartree-Fock подходы (MP2, CCSD(T), CISD), основаны на строгом решении уравнения Шрёдингера без использования эмпирических параметров. Хотя они обеспечивают высокую точность, их вычислительная стоимость растет экспоненциально с увеличением размера системы, что ограничивает их применение небольшими молекулами. Для учета электронной корреляции используются методы конфигурационного взаимодействия (CI), теории возмущений Мёллера-Плессета (MP) и связанных кластеров (CC), которые значительно повышают точность расчетов, но требуют значительных вычислительных ресурсов.  
Полуэмпирические методы, такие как AM1, PM3 и DFTB, упрощают расчеты за счет введения параметризованных приближений, что позволяет изучать системы, содержащие сотни атомов. Однако их точность существенно зависит от качества параметризации и может быть недостаточной для задач, требующих высокой надежности.  
Методы функционала плотности (DFT) занимают промежуточное положение между ab initio и полуэмпирическими подходами, сочетая относительно низкую вычислительную стоимость с приемлемой точностью. DFT основан на теореме Хоэнберга-Кона, согласно которой свойства системы могут быть выражены через электронную плотность. Популярные функционалы, такие как B3LYP, PBE и M06-2X, широко применяются для моделирования структур, энергий активации и спектроскопических свойств.  
Современные разработки в области квантово-химических расчетов включают гибридные методы (QM/MM), которые комбинируют квантовую механику с молекулярной динамикой, что позволяет изучать химические процессы в конденсированных средах и биологических системах. Кроме того, развитие алгоритмов машинного обучения и высокопроизводительных вычислений открывает новые перспективы для ускорения расчетов и повышения их точности.  
Несмотря на значительные успехи, квантово-химические расчеты сталкиваются с рядом ограничений, включая проблему размерности, точность описания слабых взаимодействий и учет релятивистских эффектов. Дальнейшее развитие методов направлено на преодоление этих трудностей, что позволит расширить область их применения в материаловедении, катализе и фармакологии.</w:t>
      </w:r>
    </w:p>
    <w:p>
      <w:pPr>
        <w:pStyle w:val="Heading1"/>
        <w:pageBreakBefore/>
        <w:spacing w:line="360" w:before="0" w:after="0"/>
        <w:jc w:val="center"/>
      </w:pPr>
      <w:r>
        <w:t xml:space="preserve">МЕТОДЫ МОЛЕКУЛЯРНОЙ ДИНАМИКИ</w:t>
      </w:r>
    </w:p>
    <w:p>
      <w:pPr>
        <w:spacing w:line="360" w:before="0" w:after="0"/>
        <w:ind w:firstLine="720"/>
        <w:jc w:val="both"/>
      </w:pPr>
      <w:r>
        <w:t xml:space="preserve">(МД) представляют собой один из ключевых инструментов компьютерной химии, позволяющий изучать динамику атомных и молекулярных систем на основе численного решения уравнений движения. В основе МД лежит классическая механика, описывающая траектории частиц в соответствии с законами Ньютона. Для расчета сил, действующих на атомы, используются потенциалы межмолекулярного взаимодействия, такие как потенциал Леннард-Джонса, Морзе или более сложные силовые поля (AMBER, CHARMM, OPLS). Интегрирование уравнений движения осуществляется численными методами, например, алгоритмом Верле или методом прогноза-коррекции, что позволяет получать временные ряды координат и скоростей частиц.  
Важным аспектом МД является выбор ансамбля, который определяет условия моделирования. Наиболее распространенными являются NVE-ансамбль (микроканонический, с постоянной энергией), NVT-ансамбль (канонический, с термостатом) и NPT-ансамбль (изобарно-изотермический, с термостатом и баростатом). Для поддержания заданной температуры применяются термостаты, такие как термостат Берендсена, Нозе-Гувера или Ланжевена, а для контроля давления — баростаты (Паринелло-Рахман). Эти подходы обеспечивают соответствие моделируемой системы термодинамическим условиям реальных экспериментов.  
Применение МД охватывает широкий спектр задач, включая изучение фазовых переходов, диффузии, конформационной динамики биомолекул и самоорганизации наносистем. Особое значение методы МД имеют в структурной биологии, где они используются для моделирования сворачивания белков, взаимодействия лигандов с рецепторами и динамики мембран. Однако точность классической МД ограничена приближениями силовых полей, что делает её менее применимой для систем с существенными квантовыми эффектами. Для таких случаев разработаны гибридные методы, такие как QM/MM (квантово-механические/молекулярно-механические расчеты), сочетающие точность квантовой механики с вычислительной эффективностью классической МД.  
Современные алгоритмы МД активно используют параллельные вычисления и графические процессоры (GPU), что позволяет моделировать системы с миллионами атомов на временных масштабах до микросекунд. Развитие методов ускоренной молекулярной динамики (aMD) и метадинамики расширяет возможности исследования редких событий, таких как перегруппировка молекул или образование переходных состояний. Несмотря на прогресс, остаются вызовы, связанные с увеличением точности силовых полей и разработкой эффективных методов учета электронных эффектов в рамках классического приближения.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химии представляют собой мощный инструментарий для решения широкого спектра задач в области теоретической и прикладной химии. Развитие вычислительных технологий, алгоритмов машинного обучения и квантово-химических расчётов позволило значительно расширить границы моделирования химических процессов, обеспечивая высокую точность предсказания свойств соединений, реакционной способности и динамики молекулярных систем. Особого внимания заслуживают методы молекулярной динамики, квантовой химии и докинга, которые находят применение в фармакологии, материаловедении и катализе.  
Несмотря на значительные успехи, остаются вызовы, связанные с ограничениями вычислительных ресурсов, точностью описания электронной структуры сложных систем и интерпретацией больших данных. Перспективными направлениями являются интеграция искусственного интеллекта для ускорения расчётов, разработка гибридных методов, сочетающих квантовую и классическую механику, а также создание универсальных платформ для мультимасштабного моделирования.  
Таким образом, дальнейшее развитие компьютерной химии будет определяться совершенствованием алгоритмов, ростом производительности суперкомпьютеров и углублённым взаимодействием между экспериментальными и теоретическими исследованиями. Это открывает новые возможности для проектирования функциональных материалов, оптимизации химических процессов и персонализированной медицины, что подтверждает ключевую роль компьютерного моделирования в современной науке.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Jensen, F.. Introduction to Computational Chemistry. 2017 (book)</w:t>
      </w:r>
    </w:p>
    <w:p>
      <w:pPr>
        <w:spacing w:line="360" w:before="0" w:after="0"/>
        <w:ind w:firstLine="720"/>
        <w:jc w:val="both"/>
      </w:pPr>
      <w:r>
        <w:t xml:space="preserve">2. Cramer, C. J.. Essentials of Computational Chemistry: Theories and Models. 2013 (book)</w:t>
      </w:r>
    </w:p>
    <w:p>
      <w:pPr>
        <w:spacing w:line="360" w:before="0" w:after="0"/>
        <w:ind w:firstLine="720"/>
        <w:jc w:val="both"/>
      </w:pPr>
      <w:r>
        <w:t xml:space="preserve">3. Leach, A. R.. Molecular Modelling: Principles and Applications. 2001 (book)</w:t>
      </w:r>
    </w:p>
    <w:p>
      <w:pPr>
        <w:spacing w:line="360" w:before="0" w:after="0"/>
        <w:ind w:firstLine="720"/>
        <w:jc w:val="both"/>
      </w:pPr>
      <w:r>
        <w:t xml:space="preserve">4. Tomasi, J., Mennucci, B., Cammi, R.. Quantum Mechanical Continuum Solvation Models. 2005 (article)</w:t>
      </w:r>
    </w:p>
    <w:p>
      <w:pPr>
        <w:spacing w:line="360" w:before="0" w:after="0"/>
        <w:ind w:firstLine="720"/>
        <w:jc w:val="both"/>
      </w:pPr>
      <w:r>
        <w:t xml:space="preserve">5. Grimme, S.. Density functional theory with London dispersion corrections. 2011 (article)</w:t>
      </w:r>
    </w:p>
    <w:p>
      <w:pPr>
        <w:spacing w:line="360" w:before="0" w:after="0"/>
        <w:ind w:firstLine="720"/>
        <w:jc w:val="both"/>
      </w:pPr>
      <w:r>
        <w:t xml:space="preserve">6. Becke, A. D.. Density-functional thermochemistry. III. The role of exact exchange. 1993 (article)</w:t>
      </w:r>
    </w:p>
    <w:p>
      <w:pPr>
        <w:spacing w:line="360" w:before="0" w:after="0"/>
        <w:ind w:firstLine="720"/>
        <w:jc w:val="both"/>
      </w:pPr>
      <w:r>
        <w:t xml:space="preserve">7. Parr, R. G., Yang, W.. Density-Functional Theory of Atoms and Molecules. 1989 (book)</w:t>
      </w:r>
    </w:p>
    <w:p>
      <w:pPr>
        <w:spacing w:line="360" w:before="0" w:after="0"/>
        <w:ind w:firstLine="720"/>
        <w:jc w:val="both"/>
      </w:pPr>
      <w:r>
        <w:t xml:space="preserve">8. Frisch, M. J., Trucks, G. W., Schlegel, H. B., et al.. Gaussian 09, Revision D.01. 2009 (software)</w:t>
      </w:r>
    </w:p>
    <w:p>
      <w:pPr>
        <w:spacing w:line="360" w:before="0" w:after="0"/>
        <w:ind w:firstLine="720"/>
        <w:jc w:val="both"/>
      </w:pPr>
      <w:r>
        <w:t xml:space="preserve">9. Hohenberg, P., Kohn, W.. Inhomogeneous Electron Gas. 1964 (article)</w:t>
      </w:r>
    </w:p>
    <w:p>
      <w:pPr>
        <w:spacing w:line="360" w:before="0" w:after="0"/>
        <w:ind w:firstLine="720"/>
        <w:jc w:val="both"/>
      </w:pPr>
      <w:r>
        <w:t xml:space="preserve">10. Kohn, W., Sham, L. J.. Self-Consistent Equations Including Exchange and Correlation Effects. 1965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2025-07-01T04:27:15.700Z</dcterms:created>
  <dcterms:modified xsi:type="dcterms:W3CDTF">2025-07-01T04:27:15.700Z</dcterms:modified>
</cp:coreProperties>
</file>

<file path=docProps/custom.xml><?xml version="1.0" encoding="utf-8"?>
<Properties xmlns="http://schemas.openxmlformats.org/officeDocument/2006/custom-properties" xmlns:vt="http://schemas.openxmlformats.org/officeDocument/2006/docPropsVTypes"/>
</file>