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физической 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стремится к созданию эффективных методов передачи информации на молекулярном уровне, что привело к формированию нового междисциплинарного направления — коммуникационной химии. Данная область объединяет принципы химии, биохимии, нанотехнологий и информатики, исследуя способы кодирования, передачи и декодирования химических сигналов. Актуальность темы обусловлена растущим интересом к разработке молекулярных коммуникационных систем, которые могут найти применение в медицине, биотехнологиях, экологическом мониторинге и создании умных материалов.  
Коммуникационная химия базируется на концепции использования химических веществ в качестве носителей информации, аналогично тому, как электромагнитные волны служат для передачи данных в традиционных системах связи. Ключевыми аспектами исследования являются механизмы диффузии молекул, их взаимодействие с рецепторами, а также методы модуляции сигналов для повышения точности передачи. В отличие от классических подходов, современные методы учитывают нелинейные эффекты, шумы и задержки, характерные для химических сред.  
Особое внимание уделяется разработке искусственных и гибридных систем, сочетающих биологические и синтетические компоненты. Например, применение ДНК-наноустройств, молекулярных логических вентилей и ферментативных каскадов позволяет создавать сложные сети химической коммуникации. Кроме того, прогресс в области микрофлюидики и лабораторий-на-чипе открывает новые возможности для миниатюризации и интеграции таких систем.  
Целью данного реферата является анализ современных методов коммуникационной химии, включая их теоретические основы, экспериментальные достижения и перспективы практического применения. Рассматриваются как фундаментальные аспекты (моделирование диффузии, кинетика реакций), так и прикладные направления (биосенсоры, целевая доставка лекарств). Особый акцент делается на сравнительной оценке различных подходов, их преимуществах и ограничениях.  
Исследование вносит вклад в систематизацию знаний о молекулярных коммуникационных системах, что необходимо для дальнейшего развития этой перспективной области. Анализ современных достижений позволяет выделить ключевые тенденции, такие как переход к многокомпонентным сигнальным сетям, использование искусственного интеллекта для оптимизации химических каналов связи и разработка био-гибридных интерфейсов. Результаты могут быть полезны для ученых, работающих в области химии, биоинженерии и нанотехнологий.</w:t>
      </w:r>
    </w:p>
    <w:p>
      <w:pPr>
        <w:pStyle w:val="Heading1"/>
        <w:pageBreakBefore/>
        <w:spacing w:line="360" w:before="0" w:after="0"/>
        <w:jc w:val="center"/>
      </w:pPr>
      <w:r>
        <w:t xml:space="preserve">ХИМИЧЕСКИЕ ОСНОВЫ КОММУНИКАЦИОННЫХ ПРОЦЕССОВ</w:t>
      </w:r>
    </w:p>
    <w:p>
      <w:pPr>
        <w:spacing w:line="360" w:before="0" w:after="0"/>
        <w:ind w:firstLine="720"/>
        <w:jc w:val="both"/>
      </w:pPr>
      <w:r>
        <w:t xml:space="preserve">Коммуникационная химия представляет собой междисциплинарную область, изучающую химические механизмы передачи информации между молекулами, клетками и организмами. В основе этих процессов лежат фундаментальные химические взаимодействия, включая молекулярное распознавание, сигнальные каскады и динамику химических реакций. Одним из ключевых аспектов коммуникационных процессов является способность молекул к селективному связыванию с рецепторами или другими молекулами-мишенями, что обеспечивает высокую специфичность передачи сигнала. Такое взаимодействие часто основано на принципах комплементарности, стереохимического соответствия и энергетической выгодности, что позволяет минимизировать шумы и повысить точность передачи информации.  
Важную роль в коммуникационных процессах играют вторичные мессенджеры, такие как циклический аденозинмонофосфат (цАМФ), ионы кальция (Ca²⁺) и инозитолтрифосфат (IP₃). Эти молекулы участвуют в каскадных реакциях, усиливая и трансформируя первичные сигналы, что обеспечивает их распространение внутри клетки. Например, активация G-белков сопряжённых рецепторов приводит к изменению концентрации вторичных мессенджеров, что в конечном итоге модулирует активность ферментов или ионных каналов. Подобные механизмы лежат в основе нейротрансмиссии, гормональной регуляции и иммунного ответа.  
Особый интерес представляют химические системы, способные к автономной генерации и обработке информации, такие как молекулярные логические вентили и химические осцилляторы. Эти системы имитируют принципы работы биологических нейронных сетей и могут быть использованы для создания искусственных коммуникационных платформ. Например, реакции Белоусова-Жаботинского демонстрируют пространственно-временные паттерны, аналогичные распространению сигналов в живых тканях, что открывает перспективы для разработки биовдохновлённых материалов и устройств.  
Кроме того, современные методы коммуникационной химии включают использование наноразмерных структур, таких как липосомы, дендримеры и квантовые точки, для направленной доставки сигнальных молекул. Такие носители позволяют преодолевать биологические барьеры и обеспечивают контролируемое высвобождение активных соединений. Например, функционализированные липосомы могут доставлять лекарственные вещества или генетический материал в целевые клетки, имитируя естественные механизмы межклеточной коммуникации.  
Таким образом, химические основы коммуникационных процессов включают сложные взаимодействия между молекулами, регулируемые законами термодинамики и кинетики. Изучение этих механизмов не только углубляет понимание биологических систем, но и способствует развитию новых технологий в медицине, биотехнологии и информатике. Дальнейшие исследования в этой области могут привести к созданию искусственных коммуникационных сетей, способных к самоорганизации и адаптации в изменяющихся условиях.</w:t>
      </w:r>
    </w:p>
    <w:p>
      <w:pPr>
        <w:pStyle w:val="Heading1"/>
        <w:pageBreakBefore/>
        <w:spacing w:line="360" w:before="0" w:after="0"/>
        <w:jc w:val="center"/>
      </w:pPr>
      <w:r>
        <w:t xml:space="preserve">МЕТОДЫ СИНТЕЗА И АНАЛИЗА СИГНАЛЬНЫХ МОЛЕКУЛ</w:t>
      </w:r>
    </w:p>
    <w:p>
      <w:pPr>
        <w:spacing w:line="360" w:before="0" w:after="0"/>
        <w:ind w:firstLine="720"/>
        <w:jc w:val="both"/>
      </w:pPr>
      <w:r>
        <w:t xml:space="preserve">В современной коммуникационной химии методы синтеза и анализа сигнальных молекул играют ключевую роль, обеспечивая понимание механизмов межклеточного взаимодействия и разработку новых терапевтических стратегий. Сигнальные молекулы, такие как нейромедиаторы, гормоны, цитокины и аутоиндукторы, участвуют в передаче информации между клетками, регулируя физиологические и патологические процессы. Их синтез требует высокоселективных подходов, учитывающих структурную сложность и лабильность этих соединений.  
Одним из наиболее распространённых методов синтеза сигнальных молекул является твердофазный пептидный синтез (ТПС), применяемый для получения олигопептидов и белков. Этот метод основан на последовательном присоединении аминокислотных остатков к нерастворимому носителю, что позволяет контролировать стереохимическую чистоту продукта. Для синтеза низкомолекулярных сигнальных соединений, таких как производные индола или терпеноиды, широко используются каталитические реакции, включая кросс-сочетание по Сузуки—Мияуре и метатезис олефинов. Эти методы обеспечивают высокий выход и минимизируют образование побочных продуктов.  
Анализ сигнальных молекул требует высокочувствительных и селективных методов, позволяющих детектировать их в сложных биологических матрицах. Масс-спектрометрия с высоким разрешением (HRMS) в сочетании с жидкостной или газовой хроматографией (ЖХ/ГХ-МС) является золотым стандартом для идентификации и количественного определения низкомолекулярных соединений. Для анализа белковых сигнальных молекул применяется иммуноферментный анализ (ИФА) и вестерн-блоттинг, основанные на специфическом взаимодействии антител с целевыми молекулами.  
Особое значение в последние годы приобрели методы флуоресцентной микроскопии, такие как конфокальная и суперразрешающая микроскопия, позволяющие визуализировать пространственное распределение сигнальных молекул в живых клетках. Дополнительно, методы ядерного магнитного резонанса (ЯМР) и рентгеноструктурного анализа (РСА) используются для определения трёхмерной структуры сигнальных комплексов, что критически важно для понимания их взаимодействия с рецепторами.  
Развитие методов синтеза и анализа сигнальных молекул продолжает расширять границы коммуникационной химии, открывая новые возможности для изучения клеточных сетей и разработки таргетных лекарственных средств. Совершенствование существующих технологий и внедрение инновационных подходов, таких как микрофлюидные системы и наносенсоры, способствует повышению точности и воспроизводимости исследований в этой области.</w:t>
      </w:r>
    </w:p>
    <w:p>
      <w:pPr>
        <w:pStyle w:val="Heading1"/>
        <w:pageBreakBefore/>
        <w:spacing w:line="360" w:before="0" w:after="0"/>
        <w:jc w:val="center"/>
      </w:pPr>
      <w:r>
        <w:t xml:space="preserve">ПРИМЕНЕНИЕ НАНОТЕХНОЛОГИЙ В КОММУНИКАЦИОННОЙ ХИМИИ</w:t>
      </w:r>
    </w:p>
    <w:p>
      <w:pPr>
        <w:spacing w:line="360" w:before="0" w:after="0"/>
        <w:ind w:firstLine="720"/>
        <w:jc w:val="both"/>
      </w:pPr>
      <w:r>
        <w:t xml:space="preserve">открывает новые перспективы для создания высокоэффективных систем передачи информации на молекулярном уровне. Одним из ключевых направлений является разработка наноматериалов, способных выступать в качестве носителей химических сигналов или катализаторов для управляемых реакций. Например, наночастицы золота и квантовые точки демонстрируют уникальные оптические свойства, позволяющие использовать их в качестве маркеров для визуализации и детекции химических процессов. Такие системы находят применение в биосенсорике, где они обеспечивают высокую чувствительность и селективность при анализе сложных сред.  
Важным аспектом является использование углеродных наноструктур, таких как графен и углеродные нанотрубки, обладающих высокой электропроводностью и механической прочностью. Эти материалы применяются для создания гибридных систем, способных передавать электрохимические сигналы с минимальными потерями. В частности, функционализированные нанотрубки могут служить проводящими элементами в молекулярных электронных устройствах, обеспечивая быстрое и точное распознавание химических стимулов.  
Особый интерес представляют молекулярные машины и нанороботы, способные выполнять запрограммированные действия в ответ на внешние химические или физические воздействия. Такие системы могут быть использованы для адресной доставки сигнальных молекул в живых организмах или для управления химическими реакциями в микрофлюидных устройствах. Например, ДНК-оригами позволяет конструировать сложные наноструктуры с заданными функциями, что открывает возможности для создания программируемых коммуникационных сетей на молекулярном уровне.  
Ещё одним перспективным направлением является разработка наноразмерных катализаторов, способных ускорять химические реакции, лежащие в основе передачи информации. Фермент-подобные наночастицы, такие как нанозимы, имитируют активность природных ферментов, что делает их эффективными инструментами для управления химическими сигналами. Их применение особенно актуально в системах, где требуется высокая скорость и точность реакции, например, в медицинской диагностике или экологическом мониторинге.  
Кроме того, нанотехнологии позволяют создавать самоорганизующиеся системы, способные адаптироваться к изменяющимся условиям среды. Жидкокристаллические материалы и полимерные наноструктуры могут менять свои свойства под воздействием внешних факторов, что делает их перспективными для разработки динамических коммуникационных платформ. Такие системы могут использоваться для создания "умных" материалов, способных передавать информацию через изменение структуры или физико-химических характеристик.  
Таким образом, интеграция нанотехнологий в коммуникационную химию способствует развитию новых методов передачи и обработки информации на молекулярном уровне. Это направление имеет значительный потенциал для применения в биомедицине, экологии, материаловедении и других областях, где требуется высокая точность и управляемость химических процессов. Дальнейшие исследования в этой области позволят создать более сложные и функциональные системы, способные решать задачи, недоступные традиционным подходам.</w:t>
      </w:r>
    </w:p>
    <w:p>
      <w:pPr>
        <w:pStyle w:val="Heading1"/>
        <w:pageBreakBefore/>
        <w:spacing w:line="360" w:before="0" w:after="0"/>
        <w:jc w:val="center"/>
      </w:pPr>
      <w:r>
        <w:t xml:space="preserve">БИОЛОГИЧЕСКИЕ И МЕДИЦИНСКИЕ АСПЕКТЫ КОММУНИКАЦИОННОЙ ХИМИИ</w:t>
      </w:r>
    </w:p>
    <w:p>
      <w:pPr>
        <w:spacing w:line="360" w:before="0" w:after="0"/>
        <w:ind w:firstLine="720"/>
        <w:jc w:val="both"/>
      </w:pPr>
      <w:r>
        <w:t xml:space="preserve">представляют собой одно из наиболее перспективных направлений современной науки, объединяющее достижения химии, биологии и медицины. В рамках данного раздела рассматриваются механизмы межмолекулярного взаимодействия, лежащие в основе передачи сигналов между клетками, а также их применение в диагностике и терапии заболеваний. Одним из ключевых объектов исследования являются биомаркеры, которые служат индикаторами патологических процессов и позволяют осуществлять раннюю диагностику. Современные методы коммуникационной химии, такие как масс-спектрометрия и хроматография, обеспечивают высокую чувствительность и специфичность при идентификации биомаркеров, что открывает новые возможности для персонализированной медицины.  
Особый интерес представляет изучение роли внеклеточных везикул, включая экзосомы, в межклеточной коммуникации. Эти наноразмерные структуры содержат белки, липиды и нуклеиновые кислоты, которые могут модулировать физиологические и патологические процессы в организме. Коммуникационная химия позволяет анализировать состав везикул и использовать их в качестве транспортных систем для доставки лекарственных препаратов. Например, функционализированные экзосомы способны преодолевать гематоэнцефалический барьер, что делает их перспективными инструментами для лечения нейродегенеративных заболеваний.  
Важным направлением является разработка химических сенсоров для мониторинга биохимических процессов в реальном времени. Флуоресцентные и электрохимические сенсоры на основе наноматериалов позволяют детектировать изменения концентрации метаболитов, ионов и газов в биологических жидкостях. Такие технологии находят применение в создании имплантируемых устройств для непрерывного контроля уровня глюкозы у пациентов с диабетом или раннего выявления воспалительных процессов.  
Кроме того, коммуникационная химия играет ключевую роль в изучении микробиома человека. Метаболиты, продуцируемые микроорганизмами, влияют на иммунную систему, метаболизм и даже поведение хозяина. Анализ этих соединений с помощью методов метаболомики и протеомики позволяет установить взаимосвязь между дисбиозом и развитием таких заболеваний, как ожирение, аутоиммунные расстройства и психические нарушения.  
В терапевтических целях активно исследуются синтетические аналоги природных сигнальных молекул, способные модулировать клеточные ответы. Например, пептидные и низкомолекулярные лиганды рецепторов используются для таргетной активации или ингибирования специфических путей передачи сигналов. Это особенно актуально в онкологии, где нарушение межклеточной коммуникации является одним из факторов прогрессирования опухоли.  
Таким образом, биологические и медицинские аспекты коммуникационной химии демонстрируют значительный потенциал для решения актуальных задач современной медицины. Интеграция химических, биологических и инженерных подходов способствует развитию новых диагностических и терапевтических стратегий, направленных на повышение эффективности лечения и улучшение качества жизни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химии представляют собой динамично развивающуюся область науки, объединяющую достижения химии, информационных технологий и материаловедения. Разработанные подходы, включая молекулярные коммутаторы, фотохромные системы, наноразмерные сенсоры и методы машинного обучения для анализа химических данных, демонстрируют значительный потенциал в создании интеллектуальных материалов и систем управления химическими процессами. Особое внимание уделяется разработке методов передачи информации на молекулярном уровне, что открывает новые перспективы для создания молекулярных компьютеров, биосовместимых интерфейсов и систем адресной доставки лекарств. Важным достижением является интеграция химических и цифровых технологий, позволяющая осуществлять точный контроль над реакциями и прогнозировать их исходы с высокой точностью. Однако остаются нерешенными проблемы, связанные с масштабированием технологий, стабильностью молекулярных систем и энергоэффективностью процессов. Перспективы дальнейших исследований лежат в области разработки гибридных материалов, совершенствования алгоритмов обработки химических данных и создания универсальных платформ для молекулярной коммуникации. Углубленное изучение этих направлений позволит не только расширить фундаментальные знания о механизмах передачи химической информации, но и реализовать инновационные приложения в медицине, энергетике и нанотехнологиях. Таким образом, современные методы коммуникационной химии формируют основу для технологического прорыва, способного трансформировать подходы к управлению химическими системами и созданию материалов нового поколения.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Zhang, Y.; et al.. Molecular Communication in Nanonetworks: A Tutorial Review. 2018 (article)</w:t>
      </w:r>
    </w:p>
    <w:p>
      <w:pPr>
        <w:spacing w:line="360" w:before="0" w:after="0"/>
        <w:ind w:firstLine="720"/>
        <w:jc w:val="both"/>
      </w:pPr>
      <w:r>
        <w:t xml:space="preserve">2. Nakano, T.; Eckford, A.; Haraguchi, T.. Molecular Communication. 2013 (book)</w:t>
      </w:r>
    </w:p>
    <w:p>
      <w:pPr>
        <w:spacing w:line="360" w:before="0" w:after="0"/>
        <w:ind w:firstLine="720"/>
        <w:jc w:val="both"/>
      </w:pPr>
      <w:r>
        <w:t xml:space="preserve">3. Akyildiz, I.F.; Pierobon, M.; Balasubramaniam, S.. The Internet of Bio-Nano Things. 2015 (article)</w:t>
      </w:r>
    </w:p>
    <w:p>
      <w:pPr>
        <w:spacing w:line="360" w:before="0" w:after="0"/>
        <w:ind w:firstLine="720"/>
        <w:jc w:val="both"/>
      </w:pPr>
      <w:r>
        <w:t xml:space="preserve">4. Hiyama, S.; Moritani, Y.. Molecular Communication: Harnessing Biochemical Materials to Engineer Biomimetic Communication Systems. 2010 (article)</w:t>
      </w:r>
    </w:p>
    <w:p>
      <w:pPr>
        <w:spacing w:line="360" w:before="0" w:after="0"/>
        <w:ind w:firstLine="720"/>
        <w:jc w:val="both"/>
      </w:pPr>
      <w:r>
        <w:t xml:space="preserve">5. Bush, S.F.. Nanoscale Communication Networks. 2010 (book)</w:t>
      </w:r>
    </w:p>
    <w:p>
      <w:pPr>
        <w:spacing w:line="360" w:before="0" w:after="0"/>
        <w:ind w:firstLine="720"/>
        <w:jc w:val="both"/>
      </w:pPr>
      <w:r>
        <w:t xml:space="preserve">6. Farsad, N.; Yilmaz, H.B.; Eckford, A.; et al.. A Comprehensive Survey of Recent Advancements in Molecular Communication. 2016 (article)</w:t>
      </w:r>
    </w:p>
    <w:p>
      <w:pPr>
        <w:spacing w:line="360" w:before="0" w:after="0"/>
        <w:ind w:firstLine="720"/>
        <w:jc w:val="both"/>
      </w:pPr>
      <w:r>
        <w:t xml:space="preserve">7. Gregori, M.; Akyildiz, I.F.. A New NanoNetwork Architecture Using Flagellated Bacteria and Catalytic Nanomotors. 2010 (article)</w:t>
      </w:r>
    </w:p>
    <w:p>
      <w:pPr>
        <w:spacing w:line="360" w:before="0" w:after="0"/>
        <w:ind w:firstLine="720"/>
        <w:jc w:val="both"/>
      </w:pPr>
      <w:r>
        <w:t xml:space="preserve">8. Moore, M.J.; Nakano, T.. Synchronization of Inhibitory Molecular Spike Oscillators. 2013 (article)</w:t>
      </w:r>
    </w:p>
    <w:p>
      <w:pPr>
        <w:spacing w:line="360" w:before="0" w:after="0"/>
        <w:ind w:firstLine="720"/>
        <w:jc w:val="both"/>
      </w:pPr>
      <w:r>
        <w:t xml:space="preserve">9. Pierobon, M.; Akyildiz, I.F.. Diffusion-Based Noise Analysis for Molecular Communication in Nanonetworks. 2011 (article)</w:t>
      </w:r>
    </w:p>
    <w:p>
      <w:pPr>
        <w:spacing w:line="360" w:before="0" w:after="0"/>
        <w:ind w:firstLine="720"/>
        <w:jc w:val="both"/>
      </w:pPr>
      <w:r>
        <w:t xml:space="preserve">10. National Institute of Standards and Technology (NIST). Molecular Communication and Nanonetworking.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2025-07-02T16:04:50.923Z</dcterms:created>
  <dcterms:modified xsi:type="dcterms:W3CDTF">2025-07-02T16:04:50.923Z</dcterms:modified>
</cp:coreProperties>
</file>

<file path=docProps/custom.xml><?xml version="1.0" encoding="utf-8"?>
<Properties xmlns="http://schemas.openxmlformats.org/officeDocument/2006/custom-properties" xmlns:vt="http://schemas.openxmlformats.org/officeDocument/2006/docPropsVTypes"/>
</file>