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физиологической химии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биохимии и молекулярной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химия, являясь междисциплинарной областью науки, занимается изучением химических процессов, лежащих в основе жизнедеятельности организмов. В последние десятилетия развитие этой дисциплины претерпело значительные изменения благодаря внедрению современных аналитических, биоинформационных и молекулярно-биологических методов. Актуальность исследования современных методов физиологической химии обусловлена их ключевой ролью в понимании молекулярных механизмов функционирования клеток, тканей и органов, а также их применением в медицине, биотехнологии и фармакологии.  
Современные методы физиологической химии включают широкий спектр технологий, таких как масс-спектрометрия высокого разрешения, ядерный магнитный резонанс (ЯМР), криоэлектронная микроскопия, протеомный и метаболомный анализ, а также методы редактирования генома (CRISPR-Cas9). Эти подходы позволяют не только детально исследовать структуру и функции биомолекул, но и анализировать динамику биохимических процессов в реальном времени. Особое значение приобрета интеграция методов биоинформатики и машинного обучения, что существенно расширяет возможности интерпретации больших массивов экспериментальных данных.  
Целью данного реферата является систематизация современных методов физиологической химии, анализ их преимуществ и ограничений, а также оценка перспектив их применения в фундаментальных и прикладных исследованиях. В работе рассматриваются как классические биохимические подходы, так и инновационные технологии, обеспечивающие высокую точность и воспроизводимость результатов. Особое внимание уделяется вопросам стандартизации методик и межлабораторной валидации данных, что является критически важным для их использования в клинической практике.  
Актуальность темы также подчеркивается растущим интересом к персонализированной медицине, где методы физиологической химии играют ключевую роль в идентификации биомаркеров заболеваний и разработке таргетных терапевтических стратегий. Таким образом, изучение современных методик данной области представляет собой не только теоретический, но и практический интерес, открывая новые горизонты для научных и медицинских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АНАЛИЗА БИОМОЛЕКУЛ</w:t>
      </w:r>
    </w:p>
    <w:p>
      <w:pPr>
        <w:spacing w:line="360" w:before="0" w:after="0"/>
        <w:ind w:firstLine="720"/>
        <w:jc w:val="both"/>
      </w:pPr>
      <w:r>
        <w:t xml:space="preserve">представляют собой совокупность высокочувствительных и высокоспецифичных подходов, позволяющих исследовать структуру, функцию и взаимодействие биологических молекул в условиях in vitro и in vivo. Ключевыми направлениями в данной области являются масс-спектрометрия, ядерный магнитный резонанс (ЯМР), хроматографические методы, спектроскопические технологии, а также методы молекулярной визуализации.  
Масс-спектрометрия (МС) занимает центральное место в анализе биомолекул благодаря высокой точности и способности детектировать широкий диапазон соединений. Современные МС-платформы, такие как тандемная масс-спектрометрия (МС/МС) и масс-спектрометрия высокого разрешения (HRMS), позволяют идентифицировать и количественно определять белки, липиды, метаболиты и нуклеиновые кислоты с минимальными количествами образца. Методы МС в сочетании с жидкостной хроматографией (ЖХ-МС) или газовой хроматографией (ГХ-МС) обеспечивают глубокий протеомный и метаболомный анализ, что особенно важно для изучения патологических состояний и разработки персонализированных терапевтических стратегий.  
Ядерный магнитный резонанс (ЯМР) является мощным инструментом для изучения структуры и динамики биомолекул в растворе. Современные ЯМР-спектрометры с высокопольными магнитами (до 1 ГГц и выше) позволяют анализировать конформационные изменения белков, взаимодействие лигандов с рецепторами, а также метаболические профили в реальном времени. Методы многомерного ЯМР, такие как NOESY и TOCSY, обеспечивают детальную информацию о пространственной организации молекул, что критически важно для понимания механизмов их функционирования.  
Хроматографические методы, включая высокоэффективную жидкостную хроматографию (ВЭЖХ) и ультра-высокоэффективную жидкостную хроматографию (УВЭЖХ), широко применяются для разделения и очистки биомолекул. Современные колоночные технологии и детекторы (УФ, флуоресцентные, масс-спектрометрические) обеспечивают высокую разрешающую способность и чувствительность, что делает хроматографию незаменимой в протеомике, метаболомике и фармакокинетических исследованиях.  
Спектроскопические методы, такие как инфракрасная спектроскопия с Фурье-преобразованием (ИК-ФП) и круговой дихроизм (КД), используются для анализа вторичной и третичной структуры белков, а также конформационных изменений под воздействием внешних факторов. Флуоресцентная спектроскопия, включая методы FRET и FLIM, позволяет изучать динамику молекулярных взаимодействий в реальном времени с высоким пространственно-временным разрешением.  
Методы молекулярной визуализации, такие как конфокальная микроскопия, суперразрешающая микроскопия (STED, PALM/STORM) и атомно-силовая микроскопия (АСМ), обеспечивают визуализацию биомолекул на наноуровне. Эти технологии позволяют исследовать локализацию и взаимодействие молекул в живых клетках, что открывает новые возможности для изучения клеточных процессов и разработки терапевтических агентов.  
Таким образом, современные методы анализа биомолекул объединяют передовые технологии, обеспечивающие глубокое понимание молекулярных механизмов жизнедеятельности. Их дальнейшее развитие связано с повышением чувствительности, автоматизацией и интеграцией мультиомных подходов, что способствует прогрессу в биомедицинских исследованиях и клинической практике.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ИЗУЧЕНИЯ МЕТАБОЛИЧЕСКИХ ПРОЦЕССОВ</w:t>
      </w:r>
    </w:p>
    <w:p>
      <w:pPr>
        <w:spacing w:line="360" w:before="0" w:after="0"/>
        <w:ind w:firstLine="720"/>
        <w:jc w:val="both"/>
      </w:pPr>
      <w:r>
        <w:t xml:space="preserve">Современные исследования метаболических процессов базируются на комплексе высокоточных методов, позволяющих анализировать биохимические превращения на молекулярном, клеточном и организменном уровнях. Одним из ключевых подходов является масс-спектрометрия, сочетаемая с хроматографией (ЖХ-МС/ГХ-МС), обеспечивающая идентификацию и количественное определение метаболитов в биологических образцах. Данная технология обладает высокой чувствительностью и специфичностью, что позволяет детектировать даже следовые концентрации соединений, включая промежуточные продукты метаболизма. Особое значение приобретает метаболомика, направленная на изучение полного набора малых молекул в клетке или ткани. Использование ЯМР-спектроскопии дополняет масс-спектрометрические данные, предоставляя информацию о структурных особенностях метаболитов и их динамике в реальном времени.  
Важную роль в исследовании метаболических путей играют методы изотопного мечения, такие как стабильно-изотопный анализ (SILAC, ICAT) и радиоизотопное трассирование. Введение меченых субстратов (например, 13C-глюкозы или 15N-аминокислот) позволяет отслеживать их включение в промежуточные и конечные продукты, реконструируя топологию метаболических сетей. Современные проточные цитофлуориметры с возможностью сортировки клеток (FACS) в сочетании с флуоресцентными сенсорами (FRET, GFP-метки) обеспечивают мониторинг внутриклеточных процессов с пространственно-временным разрешением.  
Развитие CRISPR/Cas9-технологий открыло новые перспективы для направленного редактирования генов, кодирующих ключевые ферменты метаболизма, что позволяет моделировать метаболические нарушения in vitro и in vivo. Одновременно методы микроскопии сверхвысокого разрешения (STED, PALM) визуализируют субклеточную локализацию метаболических комплексов, а сканирующая электронная микроскопия с криофиксацией (cryo-SEM) сохраняет нативные структуры для анализа.  
Компьютерное моделирование, включая кинетические и стохастические модели, интегрирует экспериментальные данные, прогнозируя поведение метаболических систем при изменении условий. Методы машинного обучения применяются для обработки больших массивов данных, выявляя скрытые закономерности в метаболомных профилях. Таким образом, современные методы физиологической химии обеспечивают многоуровневое понимание метаболических процессов, что критически важно для разработки терапевтических стратегий и биотехнологических решений.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ФИЗИКО-ХИМИЧЕСКИХ МЕТОДОВ В БИОХИМИИ</w:t>
      </w:r>
    </w:p>
    <w:p>
      <w:pPr>
        <w:spacing w:line="360" w:before="0" w:after="0"/>
        <w:ind w:firstLine="720"/>
        <w:jc w:val="both"/>
      </w:pPr>
      <w:r>
        <w:t xml:space="preserve">играет ключевую роль в исследовании структуры, функций и взаимодействий биомолекул. Современные технологии позволяют анализировать сложные биохимические процессы с высокой точностью, обеспечивая углублённое понимание молекулярных механизмов жизнедеятельности. Одним из наиболее востребованных методов является спектроскопия, включая инфракрасную (ИК), ультрафиолетовую (УФ) и ядерно-магнитную резонансную (ЯМР) спектроскопию. ИК-спектроскопия применяется для изучения колебательных мод молекул, что позволяет идентифицировать функциональные группы в белках, липидах и углеводах. УФ-спектроскопия используется для анализа хромофорных систем, таких как ароматические аминокислоты и нуклеотиды, обеспечивая количественную оценку концентраций и кинетических параметров. ЯМР-спектроскопия, обладающая высокой разрешающей способностью, даёт возможность определять трёхмерную структуру макромолекул в растворе, включая белки и нуклеиновые кислоты, а также изучать их динамику.  
Масс-спектрометрия (МС) стала незаменимым инструментом в протеомике и метаболомике, позволяя идентифицировать и характеризовать биомолекулы с исключительной точностью. Современные методы МС, такие как тандемная масс-спектрометрия (МС/МС) и масс-спектрометрия высокого разрешения, обеспечивают детекцию посттрансляционных модификаций белков, анализ липидного состава клеточных мембран и определение метаболитов в сложных биологических образцах. В сочетании с хроматографическими методами, такими как высокоэффективная жидкостная хроматография (ВЭЖХ) и газовая хроматография (ГХ), масс-спектрометрия позволяет проводить высокочувствительный и селективный анализ биологических матриц.  
Дифракционные методы, включая рентгеноструктурный анализ (РСА) и криоэлектронную микроскопию (крио-ЭМ), обеспечивают определение атомной структуры биомолекул. РСА, основанный на рассеянии рентгеновских лучей на кристаллической решётке, широко применяется для изучения пространственной организации белков и нуклеиновых кислот. Крио-ЭМ, позволяющая визуализировать макромолекулярные комплексы в близком к нативному состоянии, стала революционным инструментом в структурной биологии, особенно для анализа крупных надмолекулярных ансамблей, таких как рибосомы и вирусные частицы.  
Кинетические методы, такие как изотермическая титрационная калориметрия (ИТК) и поверхностный плазмонный резонанс (ППР), используются для изучения молекулярных взаимодействий. ИТК измеряет тепловые эффекты, сопровождающие связывание лигандов с биомолекулами, что позволяет определить термодинамические параметры (энтальпию, энтропию, константы связывания). ППР, основанный на изменении показателя преломления вблизи металлической поверхности, обеспечивает мониторинг взаимодействий в реальном времени с высокой чувствительностью.  
Электрохимические методы, включая вольтамперометрию и импедансную спектроскопию, находят применение в исследованиях окислительно-восстановительных процессов, таких как транспорт электронов в дыхательной цепи митохондрий. Современные разработки в области биосенсоров, сочетающих электрохимические детекторы с биологическими рецепторами, открывают новые возможности для диагностики и мониторинга биохимических параметров in vivo.  
Таким образом, физико-химические методы составляют основу современной биохимии, обеспечивая многоуровневый анализ биологических систем. Их дальнейшее развитие, включая миниатюризацию приборов, повышение чувствительности и автоматизацию, будет способствовать прогрессу в изучении молекулярных основ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КОМПЬЮТЕРНОЕ МОДЕЛИРОВАНИЕ В ФИЗИОЛОГИЧЕСКОЙ ХИМИИ</w:t>
      </w:r>
    </w:p>
    <w:p>
      <w:pPr>
        <w:spacing w:line="360" w:before="0" w:after="0"/>
        <w:ind w:firstLine="720"/>
        <w:jc w:val="both"/>
      </w:pPr>
      <w:r>
        <w:t xml:space="preserve">Компьютерное моделирование стало неотъемлемой частью современных исследований в области физиологической химии, предоставляя мощные инструменты для анализа сложных биохимических процессов на молекулярном и клеточном уровнях. Этот подход позволяет исследователям предсказывать поведение биологических систем, оптимизировать экспериментальные протоколы и сокращать затраты на лабораторные исследования. Одним из ключевых направлений является молекулярное моделирование, включающее методы молекулярной динамики (МД) и квантово-химические расчёты. МД-симуляции, основанные на численном решении уравнений движения атомов, дают возможность изучать конформационные изменения белков, липидных мембран и нуклеиновых кислот в условиях, приближенных к физиологическим. Например, с помощью МД удалось раскрыть механизмы аллостерической регуляции ферментов и динамику взаимодействия лигандов с рецепторами.  
Квантово-химические методы, такие как теория функционала плотности (DFT), применяются для расчёта электронной структуры молекул, что особенно важно при изучении реакций с участием металлоферментов или редокс-процессов. Эти подходы дополняются гибридными квантово-механическими/молекулярно-механическими (QM/MM) методами, позволяющими анализировать каталитические центры ферментов в контексте их белкового окружения. Важным достижением стало моделирование механизмов ферментативного катализа, включая промежуточные состояния переходных комплексов, что невозможно зафиксировать экспериментально из-за их кратковременности.  
Другим значимым направлением является системная биология, где компьютерное моделирование используется для построения математических моделей метаболических путей, сигнальных каскадов и генетических сетей. Такие модели, основанные на дифференциальных уравнениях или стохастических алгоритмах, помогают понять регуляцию клеточных процессов в норме и при патологиях. Например, симуляции гликолиза и цикла Кребса позволили выявить ключевые точки метаболического контроля, что имеет значение для разработки терапевтических стратегий при диабете и онкологических заболеваниях.  
Особое место занимает структурная биоинформатика, включающая предсказание трёхмерной структуры белков методами гомологичного моделирования и ab initio. Развитие алгоритмов машинного обучения, таких как AlphaFold, революционизировало эту область, обеспечивая высокоточные предсказания даже для белков с неизвестными гомологами. Это открывает новые возможности для дизайна лекарств и изучения белковых взаимодействий.  
Таким образом, компьютерное моделирование в физиологической химии не только дополняет экспериментальные методы, но и формирует самостоятельное направление исследований, способствуя углублённому пониманию молекулярных основ жизнедеятельности. Дальнейшее развитие вычислительных мощностей и алгоритмов обещает расширить границы применимости этих методов, включая персонализированную медицину и синтетическую биологию.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физиологической химии представляют собой мощный инструментарий, позволяющий углубленно изучать биохимические процессы на молекулярном и клеточном уровнях. Развитие спектроскопических, хроматографических, масс-спектрометрических и иммунохимических методов существенно расширило возможности анализа структуры и функций биомолекул, динамики метаболических путей и механизмов регуляции физиологических процессов. Особого внимания заслуживают достижения в области протеомики, метаболомики и геномики, которые обеспечивают комплексный подход к исследованию живых систем. Совершенствование высокопроизводительных технологий, таких как секвенирование нового поколения (NGS) и масс-спектрометрия высокого разрешения, позволило перейти от описательных исследований к системному анализу, что открывает новые перспективы в понимании патогенеза заболеваний и разработке персонализированных терапевтических стратегий. Важным направлением остается интеграция физико-химических методов с вычислительными подходами, включая машинное обучение и биоинформатику, что способствует обработке больших массивов данных и моделированию сложных биологических процессов. Несмотря на значительный прогресс, остаются вызовы, связанные с повышением точности, чувствительности и воспроизводимости методов, а также миниатюризацией оборудования для клинического применения. Перспективы дальнейшего развития физиологической химии лежат в области нанотехнологий, разработки новых флуоресцентных маркеров и создания гибридных аналитических платформ. Таким образом, современные методы физиологической химии продолжают играть ключевую роль в фундаментальных и прикладных исследованиях, способствуя прогрессу медицины, биотехнологии и фармакологии.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Berg, J.M., Tymoczko, J.L., Gatto, G.J., Stryer, L.. Biochemistry. 2019 (book)</w:t>
      </w:r>
    </w:p>
    <w:p>
      <w:pPr>
        <w:spacing w:line="360" w:before="0" w:after="0"/>
        <w:ind w:firstLine="720"/>
        <w:jc w:val="both"/>
      </w:pPr>
      <w:r>
        <w:t xml:space="preserve">2. Nelson, D.L., Cox, M.M.. Lehninger Principles of Biochemistry. 2021 (book)</w:t>
      </w:r>
    </w:p>
    <w:p>
      <w:pPr>
        <w:spacing w:line="360" w:before="0" w:after="0"/>
        <w:ind w:firstLine="720"/>
        <w:jc w:val="both"/>
      </w:pPr>
      <w:r>
        <w:t xml:space="preserve">3. Voet, D., Voet, J.G.. Biochemistry. 2016 (book)</w:t>
      </w:r>
    </w:p>
    <w:p>
      <w:pPr>
        <w:spacing w:line="360" w:before="0" w:after="0"/>
        <w:ind w:firstLine="720"/>
        <w:jc w:val="both"/>
      </w:pPr>
      <w:r>
        <w:t xml:space="preserve">4. Alberts, B., Johnson, A., Lewis, J., et al.. Molecular Biology of the Cell. 2022 (book)</w:t>
      </w:r>
    </w:p>
    <w:p>
      <w:pPr>
        <w:spacing w:line="360" w:before="0" w:after="0"/>
        <w:ind w:firstLine="720"/>
        <w:jc w:val="both"/>
      </w:pPr>
      <w:r>
        <w:t xml:space="preserve">5. Lodish, H., Berk, A., Kaiser, C.A., et al.. Molecular Cell Biology. 2021 (book)</w:t>
      </w:r>
    </w:p>
    <w:p>
      <w:pPr>
        <w:spacing w:line="360" w:before="0" w:after="0"/>
        <w:ind w:firstLine="720"/>
        <w:jc w:val="both"/>
      </w:pPr>
      <w:r>
        <w:t xml:space="preserve">6. Koolman, J., Röhm, K.H.. Color Atlas of Biochemistry. 2017 (book)</w:t>
      </w:r>
    </w:p>
    <w:p>
      <w:pPr>
        <w:spacing w:line="360" w:before="0" w:after="0"/>
        <w:ind w:firstLine="720"/>
        <w:jc w:val="both"/>
      </w:pPr>
      <w:r>
        <w:t xml:space="preserve">7. Devlin, T.M.. Textbook of Biochemistry with Clinical Correlations. 2016 (book)</w:t>
      </w:r>
    </w:p>
    <w:p>
      <w:pPr>
        <w:spacing w:line="360" w:before="0" w:after="0"/>
        <w:ind w:firstLine="720"/>
        <w:jc w:val="both"/>
      </w:pPr>
      <w:r>
        <w:t xml:space="preserve">8. Garrett, R.H., Grisham, C.M.. Biochemistry. 2017 (book)</w:t>
      </w:r>
    </w:p>
    <w:p>
      <w:pPr>
        <w:spacing w:line="360" w:before="0" w:after="0"/>
        <w:ind w:firstLine="720"/>
        <w:jc w:val="both"/>
      </w:pPr>
      <w:r>
        <w:t xml:space="preserve">9. Mathews, C.K., van Holde, K.E., Appling, D.R., Anthony-Cahill, S.J.. Biochemistry. 2019 (book)</w:t>
      </w:r>
    </w:p>
    <w:p>
      <w:pPr>
        <w:spacing w:line="360" w:before="0" w:after="0"/>
        <w:ind w:firstLine="720"/>
        <w:jc w:val="both"/>
      </w:pPr>
      <w:r>
        <w:t xml:space="preserve">10. Murray, R.K., Bender, D.A., Botham, K.M., et al.. Harper's Illustrated Biochemistry. 2018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2025-06-30T11:12:18.121Z</dcterms:created>
  <dcterms:modified xsi:type="dcterms:W3CDTF">2025-06-30T11:12:18.121Z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