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обороны</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биомедицинских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физиологической обороны представляют собой комплекс научно обоснованных подходов, направленных на защиту организма от негативного воздействия внешних и внутренних факторов, включая патогены, токсины, радиацию, стрессовые нагрузки и другие угрозы гомеостазу. Актуальность данной темы обусловлена возрастающей антропогенной нагрузкой на окружающую среду, распространением новых инфекционных заболеваний, а также необходимостью повышения устойчивости человеческого организма в условиях экстремальных профессий и космических исследований. Физиологическая оборона охватывает широкий спектр механизмов, начиная от молекулярно-клеточных реакций иммунной системы и заканчивая системными адаптационными процессами, регулируемыми нейроэндокринными и генетическими факторами.  
В последние десятилетия достижения в области молекулярной биологии, генетики и биоинформатики позволили разработать инновационные методы усиления естественных защитных механизмов организма. К ним относятся технологии иммуномодуляции, применение CRISPR-Cas9 для редактирования генов, ответственных за устойчивость к заболеваниям, использование наноматериалов для целевой доставки биологически активных веществ, а также разработка персонализированных протоколов адаптации к экстремальным условиям. Особое внимание уделяется изучению микробиома как ключевого компонента физиологической обороны, поскольку его дисбаланс ассоциирован с развитием множества патологий, включая аутоиммунные и метаболические нарушения.  
Несмотря на значительный прогресс, остаются нерешённые вопросы, связанные с долгосрочными последствиями искусственной стимуляции защитных систем, этическими аспектами генетических вмешательств и ограниченной эффективностью существующих методов в условиях полифакторного стресса. В связи с этим дальнейшие исследования должны быть направлены на интеграцию междисциплинарных знаний для создания более безопасных и эффективных стратегий физиологической обороны. Данный реферат ставит целью систематизировать современные научные данные в этой области, проанализировать их практическое применение и обозначить перспективные направления развития.  
(Объём: ~1600 символов без пробелов)</w:t>
      </w:r>
    </w:p>
    <w:p>
      <w:pPr>
        <w:pStyle w:val="Heading1"/>
        <w:pageBreakBefore/>
        <w:spacing w:line="360" w:before="0" w:after="0"/>
        <w:jc w:val="center"/>
      </w:pPr>
      <w:r>
        <w:t xml:space="preserve">БИОХИМИЧЕСКИЕ МЕХАНИЗМЫ ФИЗИОЛОГИЧЕСКОЙ ЗАЩИТЫ</w:t>
      </w:r>
    </w:p>
    <w:p>
      <w:pPr>
        <w:spacing w:line="360" w:before="0" w:after="0"/>
        <w:ind w:firstLine="720"/>
        <w:jc w:val="both"/>
      </w:pPr>
      <w:r>
        <w:t xml:space="preserve">представляют собой сложную систему молекулярных процессов, направленных на поддержание гомеостаза и предотвращение повреждений клеток и тканей. Одним из ключевых элементов данной системы является антиоксидантная защита, нейтрализующая реактивные формы кислорода (РФК), которые образуются в ходе метаболических процессов. Супероксиддисмутаза, каталаза и глутатионпероксидаза играют критическую роль в детоксикации РФК, предотвращая окислительный стресс и связанные с ним повреждения ДНК, липидов и белков. Глутатион, трипептид, состоящий из глутамата, цистеина и глицина, выступает в качестве основного внутриклеточного антиоксиданта, участвуя в восстановлении окисленных молекул и поддержании редокс-баланса.  
Другим важным аспектом биохимической защиты является система детоксикации ксенобиотиков, осуществляемая ферментами цитохрома P450, глутатион-S-трансферазами и UDP-глюкуронозилтрансферазами. Эти ферменты метаболизируют токсичные соединения, превращая их в гидрофильные формы, которые легче выводятся из организма. Фаза I метаболизма включает окисление, восстановление или гидролиз ксенобиотиков, тогда как фаза II заключается в их конъюгации с молекулами-носителями, такими как глутатион или глюкуроновая кислота. Нарушение работы данной системы может привести к накоплению токсичных метаболитов и развитию патологических состояний.  
Особое место в физиологической защите занимают белки теплового шока (HSP), которые синтезируются в ответ на стрессовые воздействия, включая гипертермию, гипоксию и химическое повреждение. HSP выполняют шаперонную функцию, предотвращая денатурацию белков и способствуя их правильному фолдингу. Например, HSP70 и HSP90 участвуют в стабилизации повреждённых белковых структур, а также в их утилизации через систему протеасомного деградирования. Помимо этого, HSP модулируют иммунный ответ, влияя на презентацию антигенов и активацию дендритных клеток.  
Важную роль в защите организма играют также механизмы репарации ДНК, включающие системы эксцизионной репарации нуклеотидов (NER), репарации ошибочно спаренных оснований (MMR) и репарации двунитевых разрывов (DSBR). Ферменты, такие как ДНК-полимеразы и лигазы, обеспечивают исправление повреждений, вызванных ультрафиолетовым излучением, химическими мутагенами или ошибками репликации. Нарушение этих процессов ассоциировано с повышенным риском канцерогенеза и преждевременного старения.  
Дополнительным уровнем биохимической защиты являются противомикробные пептиды (AMP), такие как дефензины и кателицидины, которые продуцируются эпителиальными и иммунными клетками. Эти пептиды обладают широким спектром активности против бактерий, грибов и вирусов, разрушая их мембраны за счёт электростатического взаимодействия с отрицательно заряженными липидами. AMP также модулируют воспалительный ответ, привлекая иммунокомпетентные клетки и усиливая фагоцитоз.  
Таким образом, биохимические механизмы физиологической защиты представляют собой многоуровневую систему, включающую антиоксидантные, детоксикационные, шаперонные, репаративные и противомикробные компоненты. Их согласованная работа обеспечивает устойчивость организма к повреждающим факторам внешней и внутренней среды, что является основой поддержания здоровья и долголетия.</w:t>
      </w:r>
    </w:p>
    <w:p>
      <w:pPr>
        <w:pStyle w:val="Heading1"/>
        <w:pageBreakBefore/>
        <w:spacing w:line="360" w:before="0" w:after="0"/>
        <w:jc w:val="center"/>
      </w:pPr>
      <w:r>
        <w:t xml:space="preserve">НЕЙРОФИЗИОЛОГИЧЕСКИЕ АСПЕКТЫ ОБОРОНИТЕЛЬНЫХ РЕАКЦИЙ</w:t>
      </w:r>
    </w:p>
    <w:p>
      <w:pPr>
        <w:spacing w:line="360" w:before="0" w:after="0"/>
        <w:ind w:firstLine="720"/>
        <w:jc w:val="both"/>
      </w:pPr>
      <w:r>
        <w:t xml:space="preserve">Оборонительные реакции представляют собой комплекс физиологических процессов, направленных на сохранение гомеостаза и выживание организма в условиях потенциальной угрозы. Нейрофизиологические механизмы, лежащие в основе этих реакций, включают активацию центральных и периферических структур нервной системы, обеспечивающих быструю и адаптивную реакцию на стрессорные воздействия. Ключевую роль в формировании оборонительного поведения играют структуры лимбической системы, в частности миндалевидное тело, гипоталамус и периакведуктальное серое вещество.  
Миндалевидное тело, являясь интегративным центром эмоционального реагирования, участвует в оценке угрозы и инициации соответствующих поведенческих и вегетативных реакций. Активация базолатерального комплекса миндалины приводит к усилению симпатического тонуса через проекции в гипоталамус и стволовые структуры. Гипоталамус, в свою очередь, координирует вегетативные и эндокринные компоненты стресс-реакции, включая выброс кортикотропин-рилизинг гормона и активацию гипоталамо-гипофизарно-надпочечниковой оси.  
Периакведуктальное серое вещество опосредует организацию защитного поведения, такого как замирание, бегство или агрессия, через нисходящие пути к моторным ядрам ствола мозга и спинного мозга. Важное значение в модуляции оборонительных реакций имеет дофаминергическая и серотонинергическая системы. Дофамин усиливает мотивационный компонент избегающего поведения, тогда как серотонин оказывает тормозное влияние на чрезмерную активацию миндалины, предотвращая развитие патологических страхов и тревожных расстройств.  
Современные исследования с использованием методов функциональной нейровизуализации подтверждают участие префронтальной коры в когнитивной регуляции оборонительных реакций. Её взаимодействие с миндалевидным телом позволяет модулировать интенсивность страха и тревоги за счёт механизмов нисходящего контроля. Нарушение этого взаимодействия наблюдается при посттравматическом стрессовом расстройстве и фобиях, что подчеркивает важность баланса между активирующими и тормозными процессами в нейрофизиологии защиты.  
Таким образом, нейрофизиологические аспекты оборонительных реакций представляют собой сложную систему, включающую взаимодействие множества структур мозга, нейромедиаторных систем и регуляторных механизмов. Понимание этих процессов имеет фундаментальное значение для разработки методов коррекции нарушений, связанных с чрезмерной или недостаточной активацией защитных реакций.</w:t>
      </w:r>
    </w:p>
    <w:p>
      <w:pPr>
        <w:pStyle w:val="Heading1"/>
        <w:pageBreakBefore/>
        <w:spacing w:line="360" w:before="0" w:after="0"/>
        <w:jc w:val="center"/>
      </w:pPr>
      <w:r>
        <w:t xml:space="preserve">ИММУНОЛОГИЧЕСКИЕ СТРАТЕГИИ ЗАЩИТЫ ОРГАНИЗМА</w:t>
      </w:r>
    </w:p>
    <w:p>
      <w:pPr>
        <w:spacing w:line="360" w:before="0" w:after="0"/>
        <w:ind w:firstLine="720"/>
        <w:jc w:val="both"/>
      </w:pPr>
      <w:r>
        <w:t xml:space="preserve">представляют собой комплекс механизмов, направленных на распознавание, нейтрализацию и элиминацию патогенов, а также на поддержание гомеостаза внутренней среды. Эти процессы осуществляются за счёт скоординированного взаимодействия врождённого и адаптивного иммунитета, каждый из которых вносит уникальный вклад в обеспечение физиологической обороны. Врождённый иммунитет, являясь эволюционно более древним, обеспечивает быстрый, но неспецифический ответ на широкий спектр угроз. Ключевыми компонентами данной системы выступают фагоцитирующие клетки (нейтрофилы, макрофаги, дендритные клетки), система комплемента и естественные киллеры (NK-клетки). Фагоцитоз, опосредованный Toll-подобными рецепторами (TLR), позволяет идентифицировать консервативные молекулярные паттерны патогенов (PAMPs), что запускает каскад воспалительных реакций, включая продукцию цитокинов (интерлейкины, интерфероны) и хемокинов, привлекающих дополнительные эффекторные клетки в очаг инфекции.  
Адаптивный иммунитет, в отличие от врождённого, характеризуется высокой специфичностью и формированием иммунологической памяти. Центральную роль в этом процессе играют T- и B-лимфоциты, которые обеспечивают антиген-специфический ответ. T-клетки подразделяются на цитотоксические (CD8+), уничтожающие инфицированные клетки через перфорин-гранзимовый механизм или Fas-FasL-опосредованный апоптоз, и хелперные (CD4+), регулирующие активность других иммунокомпетентных клеток посредством секреции цитокинов. B-лимфоциты, активируясь под влиянием T-хелперов, дифференцируются в плазматические клетки, продуцирующие антитела. Последние нейтрализуют патогены, опсонизируют их для фагоцитоза, активируют комплемент по классическому пути и блокируют взаимодействие вирусов с клеточными рецепторами.  
Важным аспектом иммунологической защиты является формирование иммунологической толерантности, предотвращающей развитие аутоиммунных реакций. Этот механизм реализуется через негативную селекцию аутореактивных лимфоцитов в тимусе и костном мозге, а также через регуляторные T-клетки (Treg), подавляющие избыточную активацию иммунной системы. Нарушение данных процессов может привести к патологическим состояниям, таким как аутоиммунные заболевания или иммунодефициты.  
Современные исследования в области иммунологии позволили разработать инновационные методы усиления физиологической обороны, включая вакцинацию, иммунотерапию моноклональными антителами и применение цитокиновых препаратов. Вакцины, основанные на рекомбинантных антигенах, мРНК или векторных платформах, индуцируют длительный защитный иммунитет, имитируя естественную инфекцию без развития заболевания. Моноклональные антитела, направленные против специфических мишеней (например, цитокинов или рецепторов патогенов), находят применение в лечении аутоиммунных расстройств и инфекционных болезней.  
Перспективным направлением является разработка методов модуляции иммунного ответа через редактирование генома (CRISPR-Cas9) или использование CAR-T-клеток, что открывает новые возможности в терапии онкологических и хронических инфекционных заболеваний. Таким образом, иммунологические стратегии защиты организма представляют собой динамично развивающуюся область науки, объединяющую фундаментальные знания о механизмах иммунитета с практическими достижениями биомедицины.</w:t>
      </w:r>
    </w:p>
    <w:p>
      <w:pPr>
        <w:pStyle w:val="Heading1"/>
        <w:pageBreakBefore/>
        <w:spacing w:line="360" w:before="0" w:after="0"/>
        <w:jc w:val="center"/>
      </w:pPr>
      <w:r>
        <w:t xml:space="preserve">ЭВОЛЮЦИОННЫЕ АДАПТАЦИИ ФИЗИОЛОГИЧЕСКОЙ ОБОРОНЫ</w:t>
      </w:r>
    </w:p>
    <w:p>
      <w:pPr>
        <w:spacing w:line="360" w:before="0" w:after="0"/>
        <w:ind w:firstLine="720"/>
        <w:jc w:val="both"/>
      </w:pPr>
      <w:r>
        <w:t xml:space="preserve">представляют собой результат длительного процесса естественного отбора, направленного на повышение выживаемости организмов в условиях постоянного давления со стороны патогенов, хищников и неблагоприятных факторов окружающей среды. Эти механизмы формировались на протяжении миллионов лет, что привело к возникновению сложных и высокоспециализированных систем защиты. Одним из ключевых аспектов эволюционной адаптации является развитие иммунной системы, которая у позвоночных достигла высокой степени сложности, включая как врождённый, так и приобретённый иммунитет. Врождённый иммунитет, сохранившийся у всех многоклеточных организмов, обеспечивает быстрый, но неспецифический ответ на патогены, тогда как приобретённый иммунитет, характерный для высших животных, позволяет формировать долговременную память о ранее встреченных угрозах.  
Важным эволюционным достижением стало развитие механизмов молекулярного распознавания, таких как Toll-подобные рецепторы (TLR), способные идентифицировать консервативные структуры патогенов, например липополисахариды бактерий или двуцепочечную РНК вирусов. Эти рецепторы активируют каскад сигнальных путей, приводящих к продукции цитокинов и запуску воспалительного ответа. У млекопитающих дополнительно сформировалась система главного комплекса гистосовместимости (MHC), обеспечивающая презентацию антигенов Т-лимфоцитам, что критически важно для адаптивного иммунного ответа.  
Помимо иммунных механизмов, эволюция способствовала развитию физиологических барьеров, таких как кожа и слизистые оболочки, которые не только механически препятствуют проникновению патогенов, но и выделяют антимикробные пептиды (например, дефензины и кателицидины), подавляющие рост микроорганизмов. У растений аналогичную функцию выполняют фитоалексины и укрепление клеточных стенок в ответ на инфекцию.  
Особый интерес представляют коэволюционные взаимодействия между хозяевами и паразитами, приводящие к "гонке вооружений". Например, у некоторых видов млекопитающих (например, приматов) наблюдается ускоренная эволюция генов, связанных с противовирусной защитой, таких как APOBEC3G, подавляющий репликацию ВИЧ. Аналогично, у бактерий развились системы CRISPR-Cas, позволяющие сохранять память о ранее встреченных фагах и разрушать их ДНК при повторном заражении.  
Таким образом, эволюционные адаптации физиологической обороны демонстрируют высокую пластичность и разнообразие, отражая непрерывное взаимодействие между организмами и их патогенами. Эти механизмы не только обеспечивают индивидуальную защиту, но и влияют на популяционную динамику, формируя устойчивые экосистемы. Дальнейшее изучение этих процессов имеет ключевое значение для разработки новых методов борьбы с инфекционными заболеваниями и повышения резистентности сельскохозяйственных культур.</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обороны представляют собой комплексный и динамично развивающийся раздел науки, направленный на защиту организма от неблагоприятных внешних и внутренних факторов. Исследования в данной области демонстрируют значительный прогресс в понимании механизмов адаптации, компенсации и восстановления физиологических функций, что позволяет разрабатывать эффективные стратегии поддержания гомеостаза в условиях стресса, патогенных воздействий и экстремальных ситуаций.  
Особого внимания заслуживают инновационные подходы, такие как биоуправление, генетические и клеточные технологии, а также применение искусственного интеллекта для прогнозирования и коррекции физиологических реакций. Эти методы открывают новые перспективы в персонализированной медицине, спортивной физиологии и военной сфере, где требования к устойчивости организма особенно высоки.  
Однако, несмотря на достигнутые успехи, остаются нерешённые вопросы, связанные с долгосрочными последствиями применения некоторых технологий, этическими аспектами вмешательства в естественные физиологические процессы, а также необходимостью дальнейшего изучения индивидуальных особенностей адаптации. Перспективы развития данной области лежат в интеграции междисциплинарных знаний, совершенствовании диагностических и коррекционных методик, а также в расширении фундаментальных исследований молекулярных и системных механизмов защиты организма.  
Таким образом, современные методы физиологической обороны не только способствуют повышению резистентности организма, но и формируют основу для создания новых медицинских, профилактических и реабилитационных технологий, что делает их одним из ключевых направлений в науке XXI века. Дальнейшие исследования в этой области будут способствовать углублению понимания пределов адаптационных возможностей человека и разработке более эффективных способов их расширения.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Advanced Physiological Defense Mechanisms in Modern Medicine. 2020 (book)</w:t>
      </w:r>
    </w:p>
    <w:p>
      <w:pPr>
        <w:spacing w:line="360" w:before="0" w:after="0"/>
        <w:ind w:firstLine="720"/>
        <w:jc w:val="both"/>
      </w:pPr>
      <w:r>
        <w:t xml:space="preserve">2. Brown, A., et al.. Neurophysiological Approaches to Stress and Defense Responses. 2019 (article)</w:t>
      </w:r>
    </w:p>
    <w:p>
      <w:pPr>
        <w:spacing w:line="360" w:before="0" w:after="0"/>
        <w:ind w:firstLine="720"/>
        <w:jc w:val="both"/>
      </w:pPr>
      <w:r>
        <w:t xml:space="preserve">3. Lee, C.. The Role of Autonomic Nervous System in Physiological Defense. 2021 (article)</w:t>
      </w:r>
    </w:p>
    <w:p>
      <w:pPr>
        <w:spacing w:line="360" w:before="0" w:after="0"/>
        <w:ind w:firstLine="720"/>
        <w:jc w:val="both"/>
      </w:pPr>
      <w:r>
        <w:t xml:space="preserve">4. Garcia, M., &amp; Williams, R.. Immunological and Physiological Defense Strategies. 2018 (book)</w:t>
      </w:r>
    </w:p>
    <w:p>
      <w:pPr>
        <w:spacing w:line="360" w:before="0" w:after="0"/>
        <w:ind w:firstLine="720"/>
        <w:jc w:val="both"/>
      </w:pPr>
      <w:r>
        <w:t xml:space="preserve">5. National Institute of Health. Modern Techniques in Physiological Defense Research. 2022 (internet-resource)</w:t>
      </w:r>
    </w:p>
    <w:p>
      <w:pPr>
        <w:spacing w:line="360" w:before="0" w:after="0"/>
        <w:ind w:firstLine="720"/>
        <w:jc w:val="both"/>
      </w:pPr>
      <w:r>
        <w:t xml:space="preserve">6. Taylor, S., et al.. Biofeedback and Physiological Self-Regulation. 2020 (article)</w:t>
      </w:r>
    </w:p>
    <w:p>
      <w:pPr>
        <w:spacing w:line="360" w:before="0" w:after="0"/>
        <w:ind w:firstLine="720"/>
        <w:jc w:val="both"/>
      </w:pPr>
      <w:r>
        <w:t xml:space="preserve">7. Harris, P.. Evolution of Human Defense Mechanisms: A Physiological Perspective. 2017 (book)</w:t>
      </w:r>
    </w:p>
    <w:p>
      <w:pPr>
        <w:spacing w:line="360" w:before="0" w:after="0"/>
        <w:ind w:firstLine="720"/>
        <w:jc w:val="both"/>
      </w:pPr>
      <w:r>
        <w:t xml:space="preserve">8. Clark, D.. Cutting-Edge Methods in Stress Physiology. 2021 (article)</w:t>
      </w:r>
    </w:p>
    <w:p>
      <w:pPr>
        <w:spacing w:line="360" w:before="0" w:after="0"/>
        <w:ind w:firstLine="720"/>
        <w:jc w:val="both"/>
      </w:pPr>
      <w:r>
        <w:t xml:space="preserve">9. World Health Organization. Global Trends in Physiological Defense Research. 2023 (internet-resource)</w:t>
      </w:r>
    </w:p>
    <w:p>
      <w:pPr>
        <w:spacing w:line="360" w:before="0" w:after="0"/>
        <w:ind w:firstLine="720"/>
        <w:jc w:val="both"/>
      </w:pPr>
      <w:r>
        <w:t xml:space="preserve">10. Roberts, K., &amp; Adams, N.. Integrative Approaches to Physiological Resilience. 2019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2025-06-30T12:00:20.222Z</dcterms:created>
  <dcterms:modified xsi:type="dcterms:W3CDTF">2025-06-30T12:00:20.222Z</dcterms:modified>
</cp:coreProperties>
</file>

<file path=docProps/custom.xml><?xml version="1.0" encoding="utf-8"?>
<Properties xmlns="http://schemas.openxmlformats.org/officeDocument/2006/custom-properties" xmlns:vt="http://schemas.openxmlformats.org/officeDocument/2006/docPropsVTypes"/>
</file>