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физиологической медицины</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нормальной физиологии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медицина стремится к интеграции фундаментальных научных знаний и практических технологий, что особенно ярко проявляется в области физиологической медицины. Данное направление ориентировано на изучение и коррекцию функциональных процессов организма, обеспечивая не только лечение заболеваний, но и их профилактику, а также оптимизацию физиологических резервов человека. Актуальность темы обусловлена возрастающим спросом на персонализированные и малоинвазивные методы диагностики и терапии, основанные на глубоком понимании механизмов регуляции гомеостаза. В последние десятилетия достижения молекулярной биологии, генетики, нейрофизиологии и биоинженерии позволили разработать инновационные подходы, такие как биологическая обратная связь, телеметрический мониторинг, CRISPR-Cas9-редактирование генома и применение искусственного интеллекта для анализа физиологических данных.  
Физиологическая медицина базируется на принципах системного подхода, рассматривающего организм как сложную саморегулирующуюся систему, где нарушение одного звена может привести к каскаду патологических изменений. Это требует разработки комплексных методов, сочетающих инструментальную диагностику, фармакологическую коррекцию и немедикаментозные воздействия, включая физиотерапию, кинезиотерапию и психофизиологические тренинги. Особое значение приобретают технологии, направленные на раннее выявление доклинических стадий заболеваний, что позволяет предотвратить их прогрессирование. Например, использование носимых биосенсоров и методов функциональной визуализации обеспечивает непрерывный контроль ключевых показателей, таких как артериальное давление, уровень глюкозы и активность вегетативной нервной системы.  
Кроме того, развитие регенеративной медицины, включая клеточную терапию и тканевую инженерию, открывает новые перспективы для восстановления повреждённых органов и систем. Внедрение органоидных технологий и 3D-биопечати позволяет моделировать физиологические и патологические процессы in vitro, что способствует разработке более эффективных терапевтических стратегий. Важным аспектом является также изучение микробиома и его влияния на метаболизм, иммунитет и нейроэндокринную регуляцию, что привело к появлению таких методов, как фекальная трансплантация и targeted probiotic therapy.  
Таким образом, современные методы физиологической медицины представляют собой междисциплинарную область, объединяющую достижения биологии, инженерии и информационных технологий. Их дальнейшее развитие требует не только углублённых фундаментальных исследований, но и создания стандартизированных протоколов клинического применения. В данном реферате будут рассмотрены ключевые направления, методологические основы и перспективы внедрения инновационных технологий в практику здравоохранения, что позволит оценить их потенциал в повышении качества жизни и увеличении продолжительности здорового периода.</w:t>
      </w:r>
    </w:p>
    <w:p>
      <w:pPr>
        <w:pStyle w:val="Heading1"/>
        <w:pageBreakBefore/>
        <w:spacing w:line="360" w:before="0" w:after="0"/>
        <w:jc w:val="center"/>
      </w:pPr>
      <w:r>
        <w:t xml:space="preserve">МЕТОДЫ НЕЙРОВИЗУАЛИЗАЦИИ В ФИЗИОЛОГИЧЕСКОЙ МЕДИЦИНЕ</w:t>
      </w:r>
    </w:p>
    <w:p>
      <w:pPr>
        <w:spacing w:line="360" w:before="0" w:after="0"/>
        <w:ind w:firstLine="720"/>
        <w:jc w:val="both"/>
      </w:pPr>
      <w:r>
        <w:t xml:space="preserve">Методы нейровизуализации занимают ключевое место в современной физиологической медицине, предоставляя уникальные возможности для изучения структурных и функциональных особенностей центральной нервной системы. Эти технологии позволяют не только визуализировать анатомические структуры мозга, но и анализировать динамику нейрофизиологических процессов в реальном времени. Среди наиболее распространенных методов выделяются магнитно-резонансная томография (МРТ), функциональная МРТ (фМРТ), позитронно-эмиссионная томография (ПЭТ), диффузионно-тензорная томография (ДТТ) и электроэнцефалография (ЭЭГ) с высоким разрешением. Каждый из этих подходов обладает специфическими преимуществами и ограничениями, что определяет их применение в различных клинических и исследовательских контекстах.  
Магнитно-резонансная томография обеспечивает высокое пространственное разрешение, позволяя детально изучать морфологию мозга, выявлять патологические изменения, такие как опухоли, атрофические процессы или очаги демиелинизации. Функциональная МРТ, основанная на регистрации изменений уровня оксигенации крови (BOLD-эффект), дает возможность исследовать активность различных областей мозга при выполнении когнитивных, моторных или сенсорных задач. Этот метод широко применяется в нейрофизиологических исследованиях, направленных на понимание механизмов памяти, внимания, эмоций и других высших психических функций.  
Позитронно-эмиссионная томография, в отличие от фМРТ, основана на детекции радиоактивных меток, вводимых в организм, что позволяет оценивать метаболические и биохимические процессы, включая потребление глюкозы, плотность рецепторов и нейротрансмиттерную активность. ПЭТ особенно полезна при изучении нейродегенеративных заболеваний, таких как болезнь Альцгеймера или Паркинсона, а также при исследовании нейрохимических основ психических расстройств. Однако высокая стоимость и необходимость использования радиофармпрепаратов ограничивают ее широкое применение.  
Диффузионно-тензорная томография представляет собой специализированный вариант МРТ, направленный на визуализацию белого вещества мозга путем анализа диффузии молекул воды вдоль аксонов. Этот метод незаменим при изучении структурной связности между различными областями мозга, что особенно важно при исследовании последствий черепно-мозговых травм, инсультов или нейроонкологических заболеваний. ДТТ также активно используется в нейрофизиологических исследованиях, посвященных изучению пластичности мозга и механизмов компенсации при повреждениях.  
Электроэнцефалография, несмотря на относительно низкое пространственное разрешение, остается одним из основных методов исследования функционального состояния мозга благодаря высокой временной разрешающей способности. Современные системы ЭЭГ с большим количеством электродов и методами топографического картирования позволяют анализировать динамику нейронных ансамблей с точностью до миллисекунд, что делает этот метод незаменимым при изучении эпилепсии, нарушений сна и когнитивных процессов.  
Интеграция данных, полученных с помощью различных методов нейровизуализации, открывает новые перспективы для комплексного анализа работы мозга. Например, сочетание фМРТ и ЭЭГ позволяет одновременно изучать пространственную и временную динамику нейронной активности, а комбинация ПЭТ и МРТ обеспечивает более полную картину как структурных, так и метаболических изменений. Развитие машинного обучения и методов искусственного интеллекта способствует автоматизации анализа нейровизуализационных данных, повышая точность диагностики и прогнозирования течения заболеваний.  
Таким образом, методы нейровизуализации представляют собой мощный инструментарий для физиологической медицины, способствуя углубленному пониманию механизмов работы мозга в норме и патологии. Их дальнейшее совершенствование и внедрение новых технологий, таких как оптогенетическая визуализация или гиперполяризованная МРТ, открывают перспективы для разработки персонализированных подходов к диагностике и лечению неврологических и психических расстройств.</w:t>
      </w:r>
    </w:p>
    <w:p>
      <w:pPr>
        <w:pStyle w:val="Heading1"/>
        <w:pageBreakBefore/>
        <w:spacing w:line="360" w:before="0" w:after="0"/>
        <w:jc w:val="center"/>
      </w:pPr>
      <w:r>
        <w:t xml:space="preserve">ГЕНЕТИЧЕСКИЕ И МОЛЕКУЛЯРНЫЕ ПОДХОДЫ В ФИЗИОЛОГИЧЕСКОЙ ТЕРАПИИ</w:t>
      </w:r>
    </w:p>
    <w:p>
      <w:pPr>
        <w:spacing w:line="360" w:before="0" w:after="0"/>
        <w:ind w:firstLine="720"/>
        <w:jc w:val="both"/>
      </w:pPr>
      <w:r>
        <w:t xml:space="preserve">В современной физиологической медицине генетические и молекулярные подходы занимают ключевое место, обеспечивая персонализированное лечение и точное воздействие на патологические процессы. Эти методы основаны на глубоком понимании молекулярных механизмов заболеваний, что позволяет разрабатывать целенаправленные терапевтические стратегии. Одним из наиболее перспективных направлений является генная терапия, которая предполагает коррекцию или замещение дефектных генов с использованием вирусных или невирусных векторов. Например, применение аденоассоциированных вирусов (AAV) для доставки функциональных копий генов продемонстрировало эффективность в лечении наследственных заболеваний, таких как спинальная мышечная атрофия и гемофилия.  
Другим значимым направлением является редактирование генома с использованием технологии CRISPR-Cas9. Этот метод позволяет точно модифицировать ДНК, исправляя мутации или регулируя экспрессию генов. Клинические испытания CRISPR-терапии уже показали успехи в лечении серповидноклеточной анемии и бета-талассемии, что подтверждает её потенциал для широкого применения. Однако остаются вопросы, связанные с безопасностью и долгосрочными эффектами таких вмешательств, включая риск нецелевых мутаций и иммуногенности.  
Молекулярная терапия также включает использование малых интерферирующих РНК (siRNA) и антисмысловых олигонуклеотидов (ASO) для регуляции экспрессии генов на посттранскрипционном уровне. Препараты на основе siRNA, такие как патисиран, одобрены для лечения наследственного транстиретинового амилоидоза, демонстрируя возможность избирательного подавления патогенных белков. ASO, в свою очередь, успешно применяются при спинальной мышечной атрофии, воздействуя на альтернативный сплайсинг пре-мРНК.  
Важное место занимает протеомика и метаболомика, которые позволяют идентифицировать биомаркеры заболеваний и разрабатывать таргетные препараты. Например, ингибиторы тирозинкиназ, такие как иматиниб, стали стандартом лечения хронического миелолейкоза благодаря пониманию молекулярных основ патологии. Аналогично, блокаторы иммунных контрольных точек (PD-1, CTLA-4) революционизировали онкотерапию, демонстрируя роль иммунной системы в борьбе с опухолями.  
Перспективным направлением является также использование стволовых клеток и тканевой инженерии для восстановления повреждённых органов. Индуцированные плюрипотентные стволовые клетки (iPSC) позволяют создавать персонализированные модели заболеваний и разрабатывать индивидуальные схемы лечения. Клинические испытания трансплантации кардиомиоцитов, полученных из iPSC, открывают новые возможности в регенеративной медицине.  
Несмотря на значительные успехи, внедрение генетических и молекулярных методов сталкивается с этическими, регуляторными и техническими вызовами. Требуется дальнейшая оптимизация технологий доставки, снижение стоимости терапии и углублённые исследования долгосрочных эффектов. Тем не менее, интеграция этих подходов в клиническую практику продолжает расширяться, формируя новую парадигму физиологической медицины, ориентированной на молекулярные механизмы здоровья и болезни.</w:t>
      </w:r>
    </w:p>
    <w:p>
      <w:pPr>
        <w:pStyle w:val="Heading1"/>
        <w:pageBreakBefore/>
        <w:spacing w:line="360" w:before="0" w:after="0"/>
        <w:jc w:val="center"/>
      </w:pPr>
      <w:r>
        <w:t xml:space="preserve">БИОФИЗИЧЕСКИЕ И БИОХИМИЧЕСКИЕ МЕТОДЫ ДИАГНОСТИКИ</w:t>
      </w:r>
    </w:p>
    <w:p>
      <w:pPr>
        <w:spacing w:line="360" w:before="0" w:after="0"/>
        <w:ind w:firstLine="720"/>
        <w:jc w:val="both"/>
      </w:pPr>
      <w:r>
        <w:t xml:space="preserve">Современная физиологическая медицина активно использует биофизические и биохимические методы диагностики, позволяющие получать точные данные о состоянии организма на молекулярном и клеточном уровнях. Эти методы основаны на анализе физических и химических свойств биологических объектов, что обеспечивает высокую информативность и объективность результатов. Среди биофизических методов особое значение имеют спектроскопические и электрофизиологические исследования. Спектроскопия, включая инфракрасную, ультрафиолетовую и ядерно-магнитную резонансную, позволяет изучать молекулярную структуру тканей и жидкостей организма, выявляя патологические изменения на ранних стадиях. Электрофизиологические методы, такие как электрокардиография (ЭКГ), электроэнцефалография (ЭЭГ) и электромиография (ЭМГ), регистрируют электрическую активность органов и систем, что является ключевым для диагностики сердечно-сосудистых, неврологических и мышечных заболеваний.  
Биохимические методы диагностики основаны на анализе концентрации метаболитов, ферментов, гормонов и других биологически активных веществ в биологических жидкостях. Современные технологии, такие как масс-спектрометрия и высокоэффективная жидкостная хроматография (ВЭЖХ), обеспечивают высокую чувствительность и специфичность при определении маркеров заболеваний. Например, измерение уровня тропонинов в крови является золотым стандартом диагностики инфаркта миокарда, а анализ концентрации глюкозы и гликозилированного гемоглобина (HbA1c) позволяет контролировать течение сахарного диабета.  
Особое место занимают иммунохимические методы, такие как иммуноферментный анализ (ИФА) и иммунохроматография, которые основаны на взаимодействии антигенов и антител. Эти методы широко применяются для выявления инфекционных агентов, аутоиммунных заболеваний и онкомаркеров. Развитие молекулярно-генетических технологий, включая полимеразную цепную реакцию (ПЦР) и секвенирование нового поколения (NGS), открыло новые возможности для ранней диагностики наследственных и онкологических заболеваний.  
Интеграция биофизических и биохимических методов с компьютерными технологиями, такими как искусственный интеллект и машинное обучение, значительно повышает точность и скорость обработки диагностических данных. Это позволяет не только выявлять заболевания на доклинической стадии, но и прогнозировать их развитие, что является основой персонализированной медицины. Таким образом, современные методы диагностики обеспечивают комплексный подход к оценке физиологического состояния организма, способствуя своевременному и эффективному лечению.</w:t>
      </w:r>
    </w:p>
    <w:p>
      <w:pPr>
        <w:pStyle w:val="Heading1"/>
        <w:pageBreakBefore/>
        <w:spacing w:line="360" w:before="0" w:after="0"/>
        <w:jc w:val="center"/>
      </w:pPr>
      <w:r>
        <w:t xml:space="preserve">ПЕРСОНАЛИЗИРОВАННАЯ МЕДИЦИНА И ФИЗИОЛОГИЧЕСКИЕ МАРКЕРЫ</w:t>
      </w:r>
    </w:p>
    <w:p>
      <w:pPr>
        <w:spacing w:line="360" w:before="0" w:after="0"/>
        <w:ind w:firstLine="720"/>
        <w:jc w:val="both"/>
      </w:pPr>
      <w:r>
        <w:t xml:space="preserve">Персонализированная медицина представляет собой инновационный подход к диагностике и лечению, основанный на учете индивидуальных физиологических особенностей пациента. В отличие от традиционных методов, ориентированных на усредненные клинические рекомендации, персонализированная медицина опирается на комплексный анализ биомаркеров, генетических, метаболических и других физиологических параметров. Это позволяет разрабатывать индивидуальные терапевтические стратегии, минимизирующие побочные эффекты и повышающие эффективность лечения.  
Ключевым элементом персонализированной медицины являются физиологические маркеры – объективные показатели, отражающие состояние организма на молекулярном, клеточном и системном уровнях. К ним относятся генетические полиморфизмы, уровни белков и метаболитов, активность ферментов, параметры иммунного ответа и другие биологические индикаторы. Например, полиморфизмы генов цитохрома P450 позволяют прогнозировать индивидуальную чувствительность к лекарственным препаратам, что существенно снижает риск нежелательных реакций. Анализ экспрессии опухолевых маркеров, таких как HER2/neu при раке молочной железы, дает возможность подбирать таргетную терапию, повышая шансы на ремиссию.  
Современные технологии, включая масс-спектрометрию, секвенирование следующего поколения (NGS) и протеомный анализ, обеспечивают высокоточное измерение физиологических маркеров. Методы машинного обучения и искусственного интеллекта применяются для обработки больших массивов данных, выявления паттернов и прогнозирования индивидуальных терапевтических исходов. Так, интеграция геномных и клинических данных позволяет создавать предиктивные модели, оценивающие вероятность развития заболеваний у конкретного пациента.  
Важным направлением является разработка неинвазивных методов мониторинга физиологических маркеров, таких как биосенсоры и носимые устройства. Они обеспечивают непрерывный контроль ключевых параметров, например, уровня глюкозы или артериального давления, что особенно актуально для пациентов с хроническими заболеваниями. Кроме того, использование жидкостной биопсии для выявления циркулирующей опухолевой ДНК открывает новые возможности для ранней диагностики и динамического наблюдения при онкологических патологиях.  
Несмотря на значительные успехи, внедрение персонализированной медицины сталкивается с рядом вызовов, включая высокую стоимость технологий, необходимость стандартизации методов анализа и этические вопросы, связанные с обработкой персональных данных. Тем не менее, дальнейшее развитие этого направления обещает революционные изменения в клинической практике, обеспечивая переход от реактивного к превентивному и индивидуально ориентированному здравоохранению.</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физиологической медицины представляют собой динамично развивающуюся область, интегрирующую достижения молекулярной биологии, генетики, биоинженерии и цифровых технологий. Их внедрение в клиническую практику позволило существенно повысить точность диагностики, персонализировать терапевтические стратегии и минимизировать инвазивность вмешательств. Особого внимания заслуживают такие направления, как телемедицина, обеспечивающая удалённый мониторинг физиологических параметров, а также методы нейрофизиологической коррекции, направленные на восстановление функций центральной и периферической нервной системы. Важным аспектом является применение биологической обратной связи, позволяющей пациенту осознанно регулировать собственные физиологические процессы. Кроме того, развитие протеомики и метаболомики открыло новые перспективы в раннем выявлении патологий на доклинической стадии. Однако дальнейший прогресс в данной области требует решения ряда методологических и этических проблем, включая стандартизацию протоколов, обеспечение кибербезопасности персональных медицинских данных и оптимизацию стоимости внедрения инновационных технологий. Перспективы исследований связаны с углублённым изучением механизмов клеточной регенерации, разработкой биосовместимых имплантов и совершенствованием алгоритмов искусственного интеллекта для анализа больших массивов физиологических данных. Таким образом, современная физиологическая медицина, базируясь на принципах доказательности и междисциплинарного подхода, формирует новую парадигму здравоохранения, ориентированную на превентивность, точность и устойчивость терапевтических результатов.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West, J.B.. Respiratory Physiology: The Essentials. 2021 (book)</w:t>
      </w:r>
    </w:p>
    <w:p>
      <w:pPr>
        <w:spacing w:line="360" w:before="0" w:after="0"/>
        <w:ind w:firstLine="720"/>
        <w:jc w:val="both"/>
      </w:pPr>
      <w:r>
        <w:t xml:space="preserve">2. Guyton, A.C., Hall, J.E.. Textbook of Medical Physiology. 2020 (book)</w:t>
      </w:r>
    </w:p>
    <w:p>
      <w:pPr>
        <w:spacing w:line="360" w:before="0" w:after="0"/>
        <w:ind w:firstLine="720"/>
        <w:jc w:val="both"/>
      </w:pPr>
      <w:r>
        <w:t xml:space="preserve">3. Klabunde, R.E.. Cardiovascular Physiology Concepts. 2018 (book)</w:t>
      </w:r>
    </w:p>
    <w:p>
      <w:pPr>
        <w:spacing w:line="360" w:before="0" w:after="0"/>
        <w:ind w:firstLine="720"/>
        <w:jc w:val="both"/>
      </w:pPr>
      <w:r>
        <w:t xml:space="preserve">4. Silverthorn, D.U.. Human Physiology: An Integrated Approach. 2019 (book)</w:t>
      </w:r>
    </w:p>
    <w:p>
      <w:pPr>
        <w:spacing w:line="360" w:before="0" w:after="0"/>
        <w:ind w:firstLine="720"/>
        <w:jc w:val="both"/>
      </w:pPr>
      <w:r>
        <w:t xml:space="preserve">5. Costanzo, L.S.. Physiology. 2022 (book)</w:t>
      </w:r>
    </w:p>
    <w:p>
      <w:pPr>
        <w:spacing w:line="360" w:before="0" w:after="0"/>
        <w:ind w:firstLine="720"/>
        <w:jc w:val="both"/>
      </w:pPr>
      <w:r>
        <w:t xml:space="preserve">6. Powers, S.K., Howley, E.T.. Exercise Physiology: Theory and Application to Fitness and Performance. 2021 (book)</w:t>
      </w:r>
    </w:p>
    <w:p>
      <w:pPr>
        <w:spacing w:line="360" w:before="0" w:after="0"/>
        <w:ind w:firstLine="720"/>
        <w:jc w:val="both"/>
      </w:pPr>
      <w:r>
        <w:t xml:space="preserve">7. Levitzky, M.G.. Pulmonary Physiology. 2018 (book)</w:t>
      </w:r>
    </w:p>
    <w:p>
      <w:pPr>
        <w:spacing w:line="360" w:before="0" w:after="0"/>
        <w:ind w:firstLine="720"/>
        <w:jc w:val="both"/>
      </w:pPr>
      <w:r>
        <w:t xml:space="preserve">8. Boron, W.F., Boulpaep, E.L.. Medical Physiology. 2019 (book)</w:t>
      </w:r>
    </w:p>
    <w:p>
      <w:pPr>
        <w:spacing w:line="360" w:before="0" w:after="0"/>
        <w:ind w:firstLine="720"/>
        <w:jc w:val="both"/>
      </w:pPr>
      <w:r>
        <w:t xml:space="preserve">9. Widmaier, E.P., Raff, H., Strang, K.T.. Vander's Human Physiology: The Mechanisms of Body Function. 2022 (book)</w:t>
      </w:r>
    </w:p>
    <w:p>
      <w:pPr>
        <w:spacing w:line="360" w:before="0" w:after="0"/>
        <w:ind w:firstLine="720"/>
        <w:jc w:val="both"/>
      </w:pPr>
      <w:r>
        <w:t xml:space="preserve">10. Mohrman, D.E., Heller, L.J.. Cardiovascular Physiology. 2018 (book)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2025-06-30T10:27:14.546Z</dcterms:created>
  <dcterms:modified xsi:type="dcterms:W3CDTF">2025-06-30T10:27:14.546Z</dcterms:modified>
</cp:coreProperties>
</file>

<file path=docProps/custom.xml><?xml version="1.0" encoding="utf-8"?>
<Properties xmlns="http://schemas.openxmlformats.org/officeDocument/2006/custom-properties" xmlns:vt="http://schemas.openxmlformats.org/officeDocument/2006/docPropsVTypes"/>
</file>