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физиологическая астрофизика представляет собой междисциплинарную область исследований, объединяющую достижения астрофизики, биологии, медицины и космической физиологии. Её основная задача заключается в изучении влияния космических факторов на живые организмы, включая человека, а также в разработке методов адаптации к экстремальным условиям внеземного пространства. Актуальность данной темы обусловлена стремительным развитием пилотируемой космонавтики, планами по колонизации Луны и Марса, а также необходимостью обеспечения безопасности и эффективности длительных космических миссий.  
В последние десятилетия значительный прогресс достигнут в области моделирования физиологических процессов в условиях микрогравитации, радиационного воздействия и других специфических факторов космической среды. Современные методы включают использование биотелеметрии, геномного анализа, компьютерного моделирования и искусственных гравитационных систем. Особое внимание уделяется изучению нейрофизиологических изменений, кардиоваскулярной адаптации, иммунного ответа и когнитивных функций в условиях длительного пребывания в космосе.  
Важным направлением является разработка превентивных и коррекционных мер, направленных на минимизацию негативных последствий космических полётов. Среди них — фармакологические препараты, физические тренировки, биотехнологические решения и перспективные системы жизнеобеспечения. Кроме того, исследования в области физиологической астрофизики имеют значение не только для космонавтики, но и для медицины, позволяя глубже понять механизмы адаптации организма к экстремальным условиям на Земле.  
Таким образом, современные методы физиологической астрофизики открывают новые горизонты для науки и практики, способствуя решению ключевых задач освоения космоса и улучшению качества жизни человека в условиях изменяющейся среды. Данный реферат посвящён анализу актуальных подходов, их теоретических основ и практического применения, что позволяет оценить перспективы дальнейшего развития этой динамично развивающейся области знаний.</w:t>
      </w:r>
    </w:p>
    <w:p>
      <w:pPr>
        <w:pStyle w:val="Heading1"/>
        <w:pageBreakBefore/>
        <w:spacing w:line="360" w:before="0" w:after="0"/>
        <w:jc w:val="center"/>
      </w:pPr>
      <w:r>
        <w:t xml:space="preserve">МЕТОДЫ ИССЛЕДОВАНИЯ ФИЗИОЛОГИЧЕСКИХ РЕАКЦИЙ В УСЛОВИЯХ МИКРОГРАВИТАЦИИ</w:t>
      </w:r>
    </w:p>
    <w:p>
      <w:pPr>
        <w:spacing w:line="360" w:before="0" w:after="0"/>
        <w:ind w:firstLine="720"/>
        <w:jc w:val="both"/>
      </w:pPr>
      <w:r>
        <w:t xml:space="preserve">В условиях микрогравитации физиологические системы организма подвергаются значительным изменениям, что требует применения специализированных методов исследования для точной регистрации и анализа адаптационных процессов. Одним из ключевых подходов является использование биомедицинских датчиков, фиксирующих динамику сердечно-сосудистой, дыхательной и нервной систем. Электрокардиография (ЭКГ), электроэнцефалография (ЭЭГ) и плетизмография позволяют отслеживать изменения в реальном времени, обеспечивая высокую точность данных. В частности, ЭКГ в условиях невесомости выявляет сдвиги в работе сердца, такие как уменьшение ударного объема и частоты сердечных сокращений, обусловленные перераспределением жидкостей в организме.  
Важную роль играют методы визуализации, включая ультразвуковое исследование (УЗИ) и магнитно-резонансную томографию (МРТ). УЗИ применяется для мониторинга структурных изменений в сосудах и сердце, а также для оценки состояния мышечной и костной тканей, подверженных атрофии в отсутствие гравитационной нагрузки. МРТ, хотя и требует адаптации для использования в космических условиях, предоставляет детальные данные о морфологических и функциональных перестройках центральной нервной системы, включая изменения в мозговом кровотоке и структуре белого вещества.  
Экспериментальные исследования в условиях искусственной микрогравитации, такие как длительное пребывание в антиортостатическом положении или использование центрифуг короткого радиуса, дополняют данные, полученные в ходе космических миссий. Эти методы позволяют моделировать эффекты невесомости на Земле, что существенно расширяет возможности изучения физиологических реакций. Кроме того, применяются биохимические анализы крови и мочи для оценки метаболических сдвигов, включая изменения уровня кортизола, электролитов и маркеров окислительного стресса.  
Современные технологии также включают применение носимых устройств и дистанционного мониторинга, что особенно актуально для долгосрочных космических экспедиций. Интеграция искусственного интеллекта в обработку физиологических данных позволяет выявлять скрытые закономерности и прогнозировать риски для здоровья астронавтов. Таким образом, комплексное использование инструментальных, лабораторных и вычислительных методов обеспечивает глубокое понимание адаптационных механизмов в условиях микрогравитации, что критически важно для разработки профилактических и коррекционных мер.</w:t>
      </w:r>
    </w:p>
    <w:p>
      <w:pPr>
        <w:pStyle w:val="Heading1"/>
        <w:pageBreakBefore/>
        <w:spacing w:line="360" w:before="0" w:after="0"/>
        <w:jc w:val="center"/>
      </w:pPr>
      <w:r>
        <w:t xml:space="preserve">БИОФИЗИЧЕСКИЕ АСПЕКТЫ АДАПТАЦИИ ЧЕЛОВЕКА К КОСМИЧЕСКИМ ПОЛЕТАМ</w:t>
      </w:r>
    </w:p>
    <w:p>
      <w:pPr>
        <w:spacing w:line="360" w:before="0" w:after="0"/>
        <w:ind w:firstLine="720"/>
        <w:jc w:val="both"/>
      </w:pPr>
      <w:r>
        <w:t xml:space="preserve">представляют собой комплексную проблему, требующую междисциплинарного подхода. В условиях микрогравитации организм подвергается значительным физиологическим изменениям, затрагивающим опорно-двигательную, сердечно-сосудистую, нервную и иммунную системы. Одним из ключевых направлений исследований является изучение механизмов перераспределения жидкостей в организме, обусловленного отсутствием гидростатического давления. Это приводит к так называемому "синдрому перераспределения крови", характеризующемуся увеличением объема крови в верхней части тела, что провоцирует отеки лица и снижение объема циркулирующей плазмы.  
Важным биофизическим аспектом является анализ изменений в костной и мышечной тканях. В условиях невесомости происходит ускоренная деминерализация костей, особенно в областях, испытывающих наибольшую нагрузку в земных условиях (поясничный отдел позвоночника, тазобедренные суставы). Скорость потери костной массы может достигать 1-2% в месяц, что сопоставимо с постменопаузальным остеопорозом. Параллельно наблюдается атрофия скелетных мышц, обусловленная снижением механической нагрузки. Для противодействия этим процессам разрабатываются методы искусственной гравитации, вибрационной стимуляции и фармакологической коррекции.  
Сердечно-сосудистая система также подвергается значительным изменениям. Уменьшение объема крови и снижение ортостатической нагрузки приводят к кардиоваскулярной дезадаптации, проявляющейся в снижении ударного объема сердца и нарушении регуляции артериального давления. Эти эффекты особенно критичны при возвращении на Землю, когда резкое восстановление гравитационного воздействия может вызвать ортостатическую непереносимость. Современные методы мониторинга, включая непрерывную регистрацию гемодинамических параметров и анализ вариабельности сердечного ритма, позволяют прогнозировать и корректировать подобные состояния.  
Нейрофизиологические изменения в космических полетах связаны с перестройкой работы вестибулярного аппарата и сенсомоторной интеграции. В отсутствие привычных гравитационных сигналов возникает конфликт между зрительной, проприоцептивной и вестибулярной афферентацией, что приводит к пространственной дезориентации и "космической болезни движения". Для минимизации этих эффектов применяются методы сенсорной адаптации, включая виртуальную реальность и специализированные тренировки.  
Иммунная система в условиях космического полета демонстрирует признаки дисрегуляции, что повышает риск инфекционных заболеваний и аллергических реакций. Исследования показывают снижение активности Т-лимфоцитов и изменение цитокинового профиля, что связывают с воздействием космической радиации и хронического стресса. Разработка методов иммунокоррекции, включая применение антиоксидантов и модуляторов клеточного метаболизма, остается актуальной задачей.  
Таким образом, биофизические аспекты адаптации к космическим полетам охватывают широкий спектр физиологических систем, требующих комплексного мониторинга и коррекции. Дальнейшие исследования в этой области критически важны для обеспечения длительных межпланетных миссий и колонизации других небесных тел.</w:t>
      </w:r>
    </w:p>
    <w:p>
      <w:pPr>
        <w:pStyle w:val="Heading1"/>
        <w:pageBreakBefore/>
        <w:spacing w:line="360" w:before="0" w:after="0"/>
        <w:jc w:val="center"/>
      </w:pPr>
      <w:r>
        <w:t xml:space="preserve">НЕЙРОФИЗИОЛОГИЧЕСКИЕ ТЕХНОЛОГИИ В ИЗУЧЕНИИ КОСМИЧЕСКОЙ МЕДИЦИНЫ</w:t>
      </w:r>
    </w:p>
    <w:p>
      <w:pPr>
        <w:spacing w:line="360" w:before="0" w:after="0"/>
        <w:ind w:firstLine="720"/>
        <w:jc w:val="both"/>
      </w:pPr>
      <w:r>
        <w:t xml:space="preserve">Нейрофизиологические технологии играют ключевую роль в изучении адаптации человеческого организма к условиям космического пространства. Современные методы, основанные на регистрации и анализе биоэлектрической активности мозга, позволяют выявлять механизмы нейропластичности, возникающие под воздействием микрогравитации, радиации и других факторов космической среды. Одним из наиболее перспективных направлений является применение электроэнцефалографии (ЭЭГ) высокого разрешения в сочетании с функциональной магнитно-резонансной томографией (фМРТ). Эти методы обеспечивают детальную визуализацию изменений в работе центральной нервной системы (ЦНС) во время длительных космических миссий, что особенно важно для разработки профилактических мер против когнитивных нарушений.  
Важным аспектом исследований является изучение вегетативной регуляции сердечно-сосудистой системы в условиях невесомости. Использование вариабельности сердечного ритма (ВСР) в сочетании с анализом кортико-кардиальных взаимодействий позволяет оценить степень стрессового воздействия на организм космонавтов. Современные нейроинтерфейсы, основанные на машинном обучении, дают возможность прогнозировать развитие дезадаптационных синдромов, таких как космическая болезнь движения или нарушения циркадных ритмов.  
Особое внимание уделяется неинвазивным методам стимуляции головного мозга, включая транскраниальную магнитную стимуляцию (ТМС) и транскраниальную электрическую стимуляцию (ТЭС). Эти технологии применяются для коррекции нейрофизиологических нарушений, вызванных длительным пребыванием в изолированной среде. Экспериментальные данные свидетельствуют о том, что ТМС способствует нормализации когнитивных функций за счёт модуляции активности префронтальной коры, что критически важно для поддержания работоспособности экипажа в условиях межпланетных перелётов.  
Перспективным направлением является также разработка биологической обратной связи (БОС) на основе реального мониторинга параметров ЦНС. Системы БОС, интегрированные в скафандры и жилые модули космических кораблей, позволяют космонавтам самостоятельно регулировать уровень стресса и концентрации внимания. Подобные технологии уже используются в наземных аналоговых экспериментах, таких как проекты SIRIUS и Mars-500, демонстрируя высокую эффективность в минимизации негативных последствий изоляции и гипокинезии.  
Таким образом, нейрофизиологические технологии представляют собой мощный инструментарий для решения актуальных задач космической медицины. Дальнейшее развитие этих методов, включая внедрение искусственного интеллекта для обработки больших массивов нейробиологических данных, открывает новые возможности для обеспечения безопасности и эффективности пилотируемых космических миссий.</w:t>
      </w:r>
    </w:p>
    <w:p>
      <w:pPr>
        <w:pStyle w:val="Heading1"/>
        <w:pageBreakBefore/>
        <w:spacing w:line="360" w:before="0" w:after="0"/>
        <w:jc w:val="center"/>
      </w:pPr>
      <w:r>
        <w:t xml:space="preserve">СОВРЕМЕННЫЕ ИНСТРУМЕНТАЛЬНЫЕ ПОДХОДЫ В АСТРОФИЗИОЛОГИИ</w:t>
      </w:r>
    </w:p>
    <w:p>
      <w:pPr>
        <w:spacing w:line="360" w:before="0" w:after="0"/>
        <w:ind w:firstLine="720"/>
        <w:jc w:val="both"/>
      </w:pPr>
      <w:r>
        <w:t xml:space="preserve">представляют собой комплекс методов, направленных на изучение физиологических реакций организма в условиях космического пространства и моделируемых экстремальных факторов. Ключевым аспектом является применение высокоточных технологий, позволяющих регистрировать изменения на клеточном, органном и системном уровнях. Одним из наиболее значимых направлений является использование методов нейровизуализации, таких как функциональная магнитно-резонансная томография (фМРТ) и позитронно-эмиссионная томография (ПЭТ), которые обеспечивают детальный анализ церебральной активности в условиях микрогравитации. Эти методы позволяют выявить адаптационные механизмы центральной нервной системы, включая перераспределение кровотока и нейропластичность.  
Важное место занимают биотелеметрические системы, обеспечивающие непрерывный мониторинг физиологических параметров в реальном времени. Современные датчики, интегрированные в космические скафандры и жилые модули, фиксируют показатели сердечно-сосудистой системы, дыхания, температуры тела и мышечной активности. Особое внимание уделяется разработке миниатюрных имплантируемых устройств, способных передавать данные без инвазивного вмешательства. Такие технологии критически важны для долгосрочных миссий, где необходимо прогнозировать и предотвращать развитие патологических состояний.  
Экспериментальные исследования в области астрофизиологии активно используют методы молекулярной биологии, включая геномный и протеомный анализ. Секвенирование ДНК и РНК позволяет идентифицировать генетические маркеры, ассоциированные с устойчивостью к космической радиации и гипоксии. Масс-спектрометрия высокого разрешения применяется для изучения изменений в белковом профиле клеток, что способствует пониманию молекулярных основ деградации мышечной и костной ткани в условиях невесомости.  
Перспективным направлением является разработка биомеханических моделей, имитирующих воздействие космических факторов на опорно-двигательный аппарат. Виртуальные симуляторы и роботизированные стенды позволяют изучать биомеханику движений в искусственно созданной среде, что особенно актуально для подготовки космонавтов и проектирования эргономичных интерфейсов.  
Кроме того, значительный прогресс достигнут в области создания искусственных гравитационных систем, таких как центрифуги короткого радиуса. Эти установки моделируют эффекты гипергравитации, что способствует разработке контрмер против атрофии мышц и остеопороза. Комбинирование таких технологий с фармакологическими и физиотерапевтическими методами открывает новые возможности для поддержания гомеостаза в длительных космических экспедициях.  
Таким образом, современные инструментальные подходы в астрофизиологии интегрируют достижения медицины, инженерии и биотехнологий, обеспечивая комплексное изучение адаптационных процессов организма в экстремальных условиях космоса. Дальнейшее развитие этих методов будет способствовать минимизации рисков для здоровья человека при освоении дальнего космоса.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современные методы физиологической астрофизики представляют собой мощный инструментарий для изучения влияния космических факторов на живые организмы, включая человека. Интеграция биологических, физических и технологических подходов позволила существенно расширить понимание адаптационных механизмов в условиях микрогравитации, радиационного воздействия и других экстремальных параметров космической среды. Особое значение приобрели методы неинвазивного мониторинга, такие как спектроскопия ближнего инфракрасного диапазона, функциональная магнитно-резонансная томография и биоимпедансный анализ, которые обеспечивают высокую точность при минимальном вмешательстве в физиологические процессы. Кроме того, развитие компьютерного моделирования и искусственного интеллекта открыло новые перспективы в прогнозировании долгосрочных эффектов космических полётов на организм. Однако остаются нерешённые вопросы, связанные с индивидуальной вариабельностью адаптационных реакций, что требует дальнейших исследований в области персонализированной астрофизиологии. Перспективным направлением является разработка комплексных систем жизнеобеспечения, основанных на биорегенеративных технологиях, что особенно актуально для длительных межпланетных миссий. Таким образом, физиологическая астрофизика продолжает динамично развиваться, предлагая инновационные решения для обеспечения безопасности и эффективности космических исследований, а её достижения находят применение не только в космической медицине, но и в земной клинической практике. Дальнейшее совершенствование методологической базы и междисциплинарное сотрудничество будут способствовать углублению знаний о предельных возможностях живых систем в условиях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Kundt, Wolfgang. Astrophysics: A New Approach. 2005 (book)</w:t>
      </w:r>
    </w:p>
    <w:p>
      <w:pPr>
        <w:spacing w:line="360" w:before="0" w:after="0"/>
        <w:ind w:firstLine="720"/>
        <w:jc w:val="both"/>
      </w:pPr>
      <w:r>
        <w:t xml:space="preserve">2. Bradt, Hale. Astrophysics Processes: The Physics of Astronomical Phenomena. 2008 (book)</w:t>
      </w:r>
    </w:p>
    <w:p>
      <w:pPr>
        <w:spacing w:line="360" w:before="0" w:after="0"/>
        <w:ind w:firstLine="720"/>
        <w:jc w:val="both"/>
      </w:pPr>
      <w:r>
        <w:t xml:space="preserve">3. Rybicki, George B., Lightman, Alan P.. Radiative Processes in Astrophysics. 2008 (book)</w:t>
      </w:r>
    </w:p>
    <w:p>
      <w:pPr>
        <w:spacing w:line="360" w:before="0" w:after="0"/>
        <w:ind w:firstLine="720"/>
        <w:jc w:val="both"/>
      </w:pPr>
      <w:r>
        <w:t xml:space="preserve">4. Shapiro, Stuart L., Teukolsky, Saul A.. Black Holes, White Dwarfs, and Neutron Stars: The Physics of Compact Objects. 1983 (book)</w:t>
      </w:r>
    </w:p>
    <w:p>
      <w:pPr>
        <w:spacing w:line="360" w:before="0" w:after="0"/>
        <w:ind w:firstLine="720"/>
        <w:jc w:val="both"/>
      </w:pPr>
      <w:r>
        <w:t xml:space="preserve">5. Carroll, Bradley W., Ostlie, Dale A.. An Introduction to Modern Astrophysics. 2017 (book)</w:t>
      </w:r>
    </w:p>
    <w:p>
      <w:pPr>
        <w:spacing w:line="360" w:before="0" w:after="0"/>
        <w:ind w:firstLine="720"/>
        <w:jc w:val="both"/>
      </w:pPr>
      <w:r>
        <w:t xml:space="preserve">6. Longair, Malcolm S.. High Energy Astrophysics. 2011 (book)</w:t>
      </w:r>
    </w:p>
    <w:p>
      <w:pPr>
        <w:spacing w:line="360" w:before="0" w:after="0"/>
        <w:ind w:firstLine="720"/>
        <w:jc w:val="both"/>
      </w:pPr>
      <w:r>
        <w:t xml:space="preserve">7. Zel'dovich, Yakov B., Novikov, Igor D.. Relativistic Astrophysics, Vol. 1: Stars and Relativity. 1971 (book)</w:t>
      </w:r>
    </w:p>
    <w:p>
      <w:pPr>
        <w:spacing w:line="360" w:before="0" w:after="0"/>
        <w:ind w:firstLine="720"/>
        <w:jc w:val="both"/>
      </w:pPr>
      <w:r>
        <w:t xml:space="preserve">8. Frank, Juhan, King, Andrew, Raine, Derek. Accretion Power in Astrophysics. 2002 (book)</w:t>
      </w:r>
    </w:p>
    <w:p>
      <w:pPr>
        <w:spacing w:line="360" w:before="0" w:after="0"/>
        <w:ind w:firstLine="720"/>
        <w:jc w:val="both"/>
      </w:pPr>
      <w:r>
        <w:t xml:space="preserve">9. Choudhuri, Arnab Rai. Astrophysics for Physicists. 2010 (book)</w:t>
      </w:r>
    </w:p>
    <w:p>
      <w:pPr>
        <w:spacing w:line="360" w:before="0" w:after="0"/>
        <w:ind w:firstLine="720"/>
        <w:jc w:val="both"/>
      </w:pPr>
      <w:r>
        <w:t xml:space="preserve">10. NASA Astrophysics Data System. Online Astrophysics Research Database.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2025-06-30T14:41:10.514Z</dcterms:created>
  <dcterms:modified xsi:type="dcterms:W3CDTF">2025-06-30T14:41:10.514Z</dcterms:modified>
</cp:coreProperties>
</file>

<file path=docProps/custom.xml><?xml version="1.0" encoding="utf-8"?>
<Properties xmlns="http://schemas.openxmlformats.org/officeDocument/2006/custom-properties" xmlns:vt="http://schemas.openxmlformats.org/officeDocument/2006/docPropsVTypes"/>
</file>