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физиологического строительства</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физиологии и экологии строительных материалов и конструкций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физиологического строительства представляют собой междисциплинарное направление, объединяющее достижения биологии, медицины, инженерии и материаловедения с целью создания искусственных структур, максимально соответствующих функциональным и морфологическим особенностям живых тканей. Актуальность данной области обусловлена растущей потребностью в разработке биосовместимых имплантатов, тканеинженерных конструкций и регенеративных технологий, способных воспроизводить сложную архитектуру и физиологические свойства природных биологических систем. В условиях увеличения продолжительности жизни и распространения хронических заболеваний традиционные подходы к протезированию и трансплантологии зачастую оказываются недостаточно эффективными, что стимулирует поиск инновационных решений на стыке наук.  
Основу физиологического строительства составляют принципы биомиметики, направленные на имитацию структурной организации и механических характеристик естественных тканей. Ключевыми аспектами являются использование биодеградируемых материалов, 3D-биопечать, методы направленной дифференцировки клеток, а также применение компьютерного моделирования для прогнозирования поведения конструкций in vivo. Особое внимание уделяется вопросам васкуляризации искусственных тканей, поскольку отсутствие сосудистой сети существенно ограничивает их интеграцию в организм. Современные технологии, такие как электроспиннинг нановолокон или микрожидкостные системы, позволяют создавать сложные трехмерные структуры с заданными параметрами пористости и механической прочности, что открывает новые перспективы для регенеративной медицины.  
Несмотря на значительный прогресс, остаются нерешенными проблемы, связанные с иммуногенностью материалов, долговременной стабильностью имплантатов и масштабированием производственных процессов. В данном реферате рассматриваются современные методологические подходы к физиологическому строительству, анализируются их преимущества и ограничения, а также обсуждаются перспективы дальнейшего развития этой области. Особый акцент сделан на сравнительном анализе технологий, их клинической применимости и этических аспектах использования биоинженерных конструкций. Исследование опирается на актуальные научные публикации, систематизируя последние достижения и обозначая направления для будущих исследований.</w:t>
      </w:r>
    </w:p>
    <w:p>
      <w:pPr>
        <w:pStyle w:val="Heading1"/>
        <w:pageBreakBefore/>
        <w:spacing w:line="360" w:before="0" w:after="0"/>
        <w:jc w:val="center"/>
      </w:pPr>
      <w:r>
        <w:t xml:space="preserve">БИОЛОГИЧЕСКИЕ И ЭКОЛОГИЧЕСКИЕ ПРИНЦИПЫ ФИЗИОЛОГИЧЕСКОГО СТРОИТЕЛЬСТВА</w:t>
      </w:r>
    </w:p>
    <w:p>
      <w:pPr>
        <w:spacing w:line="360" w:before="0" w:after="0"/>
        <w:ind w:firstLine="720"/>
        <w:jc w:val="both"/>
      </w:pPr>
      <w:r>
        <w:t xml:space="preserve">базируются на интеграции естественных процессов живых систем и антропогенных конструкций, что позволяет минимизировать негативное воздействие на окружающую среду и повысить адаптивность сооружений к динамичным условиям эксплуатации. Одним из ключевых аспектов является биомиметика – заимствование структурных и функциональных решений у природных систем. Например, использование принципов пассивной терморегуляции, наблюдаемых в термитниках, позволяет проектировать здания с естественной вентиляцией и температурной стабилизацией без дополнительных энергозатрат.  
Важным элементом выступает биофилия – включение природных компонентов в архитектурные объекты для улучшения психофизиологического состояния пользователей. Исследования подтверждают, что наличие фитостен, естественного освещения и природных материалов снижает уровень стресса, повышает продуктивность и способствует восстановлению когнитивных функций. Экспериментальные данные демонстрируют снижение концентрации кортизола на 15–20% в помещениях с интегрированной растительностью по сравнению с традиционными интерьерами.  
Экологический принцип замкнутости циклов реализуется через системы рециркуляции воды, утилизации отходов и генерации энергии из возобновляемых источников. Фотосинтетические фасады, сочетающие фитофильтрацию и солнечные панели, обеспечивают до 30% энергопотребления здания. Применение биогенных материалов, таких как мицелиальные композиты или бамбуковые конструкции, сокращает углеродный след строительства на 40–50% в сравнении с бетоном и сталью.  
Физиологическая адаптивность сооружений достигается за счёт динамичных структур, реагирующих на изменения внешней среды. Примером служат фасады с изменяемой геометрией, регулирующие инсоляцию и теплопередачу по аналогии с хвойными шишками. Биосенсорные системы, встроенные в строительные элементы, позволяют мониторить параметры микроклимата и автоматически корректировать их в соответствии с физиологическими нормами.  
Таким образом, интеграция биологических и экологических принципов в строительстве формирует новую парадигму, где антропогенные объекты становятся продолжением естественных экосистем. Это требует междисциплинарного подхода, объединяющего биологию, материаловедение и инженерное проектирование для создания устойчивой и физиологически комфортной среды.</w:t>
      </w:r>
    </w:p>
    <w:p>
      <w:pPr>
        <w:pStyle w:val="Heading1"/>
        <w:pageBreakBefore/>
        <w:spacing w:line="360" w:before="0" w:after="0"/>
        <w:jc w:val="center"/>
      </w:pPr>
      <w:r>
        <w:t xml:space="preserve">ИННОВАЦИОННЫЕ МАТЕРИАЛЫ И ТЕХНОЛОГИИ В ФИЗИОЛОГИЧЕСКОМ СТРОИТЕЛЬСТВЕ</w:t>
      </w:r>
    </w:p>
    <w:p>
      <w:pPr>
        <w:spacing w:line="360" w:before="0" w:after="0"/>
        <w:ind w:firstLine="720"/>
        <w:jc w:val="both"/>
      </w:pPr>
      <w:r>
        <w:t xml:space="preserve">В современной строительной индустрии наблюдается активное внедрение инновационных материалов и технологий, направленных на оптимизацию физиологических параметров зданий и сооружений. Одним из ключевых направлений является разработка и применение материалов с регулируемыми теплофизическими свойствами, обеспечивающих поддержание комфортного микроклимата в помещениях без значительных энергозатрат. Фазопереходные материалы (PCM) демонстрируют высокую эффективность благодаря способности аккумулировать и высвобождать тепловую энергию в процессе плавления и кристаллизации. Их интеграция в строительные конструкции позволяет минимизировать температурные колебания, снижая нагрузку на системы кондиционирования и отопления.  
Перспективным направлением является использование фотокаталитических покрытий на основе диоксида титана (TiO₂), обладающих способностью разлагать органические загрязнители под воздействием ультрафиолетового излучения. Такие покрытия не только улучшают качество воздуха, но и способствуют самоочищению фасадов зданий, что особенно актуально в условиях урбанизированной среды. Дополнительным преимуществом является антимикробный эффект, снижающий риск распространения патогенных микроорганизмов.  
Значительный интерес представляет применение биомиметических материалов, структура которых воспроизводит природные аналоги. Например, разработка пористых керамических материалов, имитирующих структуру кораллов, позволяет достичь высокой прочности при минимальной массе, а также обеспечивает эффективную терморегуляцию за счет капиллярного транспорта влаги. Аналогичным образом, использование древесно-полимерных композитов с улучшенными гидрофобными свойствами способствует повышению долговечности конструкций в условиях повышенной влажности.  
Технологии 3D-печати строительных конструкций открывают новые возможности для создания сложных геометрических форм, оптимизированных с точки зрения энергоэффективности и акустического комфорта. Аддитивное производство позволяет минимизировать отходы и сократить сроки возведения объектов, что особенно важно при реализации проектов в условиях ограниченных ресурсов. Применение композитных материалов на основе базальтового волокна и полимерных матриц обеспечивает высокую механическую прочность при сниженной теплопроводности.  
Особого внимания заслуживают интеллектуальные системы управления микроклиматом, интегрирующие датчики контроля температуры, влажности и концентрации CO₂. Адаптивные алгоритмы обработки данных позволяют динамически регулировать параметры вентиляции и отопления, обеспечивая оптимальные условия для жизнедеятельности. Современные разработки в области нанотехнологий, такие как прозрачные теплоизоляционные аэрогели, применяемые в остеклении, значительно снижают теплопотери без ухудшения светопропускания.  
Таким образом, инновационные материалы и технологии в физиологическом строительстве формируют новую парадигму, ориентированную на создание экологически устойчивых, энергоэффективных и комфортных пространств. Дальнейшее развитие данного направления требует междисциплинарного подхода, объединяющего достижения материаловедения, биологии и цифровых технологий.</w:t>
      </w:r>
    </w:p>
    <w:p>
      <w:pPr>
        <w:pStyle w:val="Heading1"/>
        <w:pageBreakBefore/>
        <w:spacing w:line="360" w:before="0" w:after="0"/>
        <w:jc w:val="center"/>
      </w:pPr>
      <w:r>
        <w:t xml:space="preserve">АВТОМАТИЗАЦИЯ И ЦИФРОВЫЕ ТЕХНОЛОГИИ В ПРОЕКТИРОВАНИИ ФИЗИОЛОГИЧНЫХ ЗДАНИЙ</w:t>
      </w:r>
    </w:p>
    <w:p>
      <w:pPr>
        <w:spacing w:line="360" w:before="0" w:after="0"/>
        <w:ind w:firstLine="720"/>
        <w:jc w:val="both"/>
      </w:pPr>
      <w:r>
        <w:t xml:space="preserve">Внедрение автоматизации и цифровых технологий в проектирование физиологичных зданий представляет собой ключевой аспект современной архитектурной практики, направленный на оптимизацию взаимодействия человека с окружающей средой. Использование передовых вычислительных методов позволяет создавать пространства, адаптированные к биоритмам, психофизиологическим потребностям и эргономическим требованиям пользователей. Одним из наиболее значимых инструментов является параметрическое моделирование, которое обеспечивает генерацию сложных геометрических форм, учитывающих параметры естественного освещения, акустики и микроклимата. Алгоритмы генетического программирования применяются для поиска оптимальных решений в условиях множества переменных, таких как ориентация здания, распределение функциональных зон и материалы с заданными физиологическими свойствами.  
Важную роль играет интеграция систем искусственного интеллекта, способных анализировать большие массивы данных о поведенческих паттернах пользователей. Нейросетевые модели прогнозируют динамику изменения комфортных условий в зависимости от времени суток, сезона и индивидуальных предпочтений. Например, адаптивные фасады, управляемые алгоритмами машинного обучения, автоматически регулируют светопропускание и теплоизоляцию, минимизируя энергопотребление и поддерживая оптимальные параметры для когнитивной деятельности. Технологии цифрового прототипирования, включая Building Information Modeling (BIM), позволяют симулировать физиологические эффекты проектных решений на ранних стадиях разработки. В виртуальной среде оценивается влияние архитектурных элементов на циркадные ритмы, уровень стресса и продуктивность, что снижает необходимость дорогостоящих корректировок на этапе строительства.  
Дополнительным направлением является применение интернета вещей (IoT) для создания умных инженерных систем, синхронизированных с биометрическими показателями пользователей. Датчики, встроенные в конструкции зданий, непрерывно отслеживают концентрацию CO₂, влажность, уровень шума и другие параметры, автоматически адаптируя работу вентиляции, отопления и освещения. Биофильные принципы, реализуемые через цифровые технологии, включают динамические медиафасады, проецирующие природные сценарии, и системы виртуальной реальности, компенсирующие дефицит естественной среды в урбанизированных пространствах. Таким образом, автоматизация и цифровые технологии не только повышают точность проектирования, но и формируют новую парадигму взаимодействия архитектуры с человеческой физиологией, обеспечивая устойчивое развитие среды обитания.</w:t>
      </w:r>
    </w:p>
    <w:p>
      <w:pPr>
        <w:pStyle w:val="Heading1"/>
        <w:pageBreakBefore/>
        <w:spacing w:line="360" w:before="0" w:after="0"/>
        <w:jc w:val="center"/>
      </w:pPr>
      <w:r>
        <w:t xml:space="preserve">ЭКОНОМИЧЕСКИЕ И СОЦИАЛЬНЫЕ АСПЕКТЫ ВНЕДРЕНИЯ ФИЗИОЛОГИЧЕСКОГО СТРОИТЕЛЬСТВА</w:t>
      </w:r>
    </w:p>
    <w:p>
      <w:pPr>
        <w:spacing w:line="360" w:before="0" w:after="0"/>
        <w:ind w:firstLine="720"/>
        <w:jc w:val="both"/>
      </w:pPr>
      <w:r>
        <w:t xml:space="preserve">Внедрение физиологического строительства сопровождается значительными экономическими и социальными последствиями, которые требуют детального анализа. С экономической точки зрения, данный подход демонстрирует потенциал снижения эксплуатационных расходов за счёт оптимизации энергопотребления и повышения долговечности конструкций. Исследования показывают, что здания, спроектированные с учётом физиологических принципов, потребляют на 20–30% меньше энергии благодаря использованию естественной вентиляции, пассивного солнечного отопления и биоклиматического проектирования. Кроме того, применение экологичных материалов, таких как переработанное дерево, бамбук и фиброцемент, сокращает затраты на транспортировку и утилизацию, что снижает общую себестоимость строительства.  
Важным аспектом является также влияние физиологического строительства на рынок недвижимости. Объекты, соответствующие принципам устойчивого развития, обладают повышенной ликвидностью, поскольку спрос на экологичное жильё растёт среди осознанных потребителей. Это подтверждается статистикой: в странах Европы и Северной Америки стоимость «зелёных» зданий на 10–15% выше по сравнению с традиционными аналогами. Кроме того, государственные программы субсидирования и налоговые льготы для застройщиков, внедряющих энергоэффективные технологии, стимулируют развитие данного направления, создавая благоприятные условия для инвестиций.  
Социальные преимущества физиологического строительства проявляются в улучшении качества жизни населения. Архитектура, учитывающая биоритмы человека, естественное освещение и акустический комфорт, способствует снижению уровня стресса и повышению продуктивности. Медицинские исследования свидетельствуют, что проживание в таких зданиях уменьшает риск респираторных заболеваний на 25% благодаря использованию материалов с низкой эмиссией летучих органических соединений. Помимо этого, интеграция зелёных зон и рекреационных пространств в проекты жилых комплексов способствует формированию здоровой городской среды, что особенно актуально в условиях урбанизации.  
Однако широкомасштабное внедрение физиологического строительства сталкивается с рядом барьеров. Высокие первоначальные затраты на инновационные материалы и технологии ограничивают доступность таких проектов для развивающихся стран. Кроме того, отсутствие единых стандартов сертификации затрудняет оценку эффективности внедряемых решений. Для преодоления этих препятствий необходима координация усилий между государственными органами, научными институтами и бизнес-сообществом, направленная на разработку нормативной базы и образовательных программ для специалистов. Таким образом, несмотря на существующие вызовы, физиологическое строительство представляет собой перспективное направление, способное обеспечить устойчивое развитие городов и улучшение социально-экономических показателей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физиологического строительства представляют собой комплексный подход, направленный на создание архитектурных и инженерных решений, обеспечивающих оптимальные условия для жизнедеятельности человека. Внедрение бионических принципов, использование экологически чистых материалов, а также адаптация строительных технологий к индивидуальным физиологическим потребностям позволяют минимизировать негативное воздействие искусственной среды на организм. Особое значение приобретают исследования в области эргономики, микроклимата помещений и энергоэффективности, которые способствуют формированию устойчивой и здоровой среды обитания.  
Современные достижения в области нейрофизиологии и психологии среды подтверждают необходимость учета человеческого фактора на всех этапах проектирования. Применение сенсорных систем, динамического освещения и адаптивных конструкций демонстрирует переход от традиционных методов строительства к антропоцентрической модели, где комфорт и безопасность становятся приоритетными критериями. Кроме того, интеграция цифровых технологий, таких как BIM-моделирование и IoT, открывает новые возможности для мониторинга и оптимизации физиологических параметров пространства в реальном времени.  
Перспективы дальнейшего развития физиологического строительства связаны с углубленным изучением взаимодействия между архитектурой, биологией и технологиями. Внедрение нанотехнологий, умных материалов и биофильных дизайнерских решений позволит создать среду, максимально соответствующую естественным ритмам и потребностям человека. Таким образом, физиологическое строительство становится неотъемлемой частью устойчивого развития, способствуя повышению качества жизни и сохранению здоровья в условиях урбанизированного мира.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Knaack, U., Klein, T., Bilow, M., Auer, T.. Facades: Principles of Construction. 2014 (book)</w:t>
      </w:r>
    </w:p>
    <w:p>
      <w:pPr>
        <w:spacing w:line="360" w:before="0" w:after="0"/>
        <w:ind w:firstLine="720"/>
        <w:jc w:val="both"/>
      </w:pPr>
      <w:r>
        <w:t xml:space="preserve">2. Schittich, C.. Building Skins: Concepts, Layers, Materials. 2017 (book)</w:t>
      </w:r>
    </w:p>
    <w:p>
      <w:pPr>
        <w:spacing w:line="360" w:before="0" w:after="0"/>
        <w:ind w:firstLine="720"/>
        <w:jc w:val="both"/>
      </w:pPr>
      <w:r>
        <w:t xml:space="preserve">3. Hensel, M., Menges, A.. Morpho-Ecologies: Towards Heterogeneous Space in Architectural Design. 2006 (book)</w:t>
      </w:r>
    </w:p>
    <w:p>
      <w:pPr>
        <w:spacing w:line="360" w:before="0" w:after="0"/>
        <w:ind w:firstLine="720"/>
        <w:jc w:val="both"/>
      </w:pPr>
      <w:r>
        <w:t xml:space="preserve">4. Addington, M., Schodek, D.. Smart Materials and Technologies in Architecture. 2005 (book)</w:t>
      </w:r>
    </w:p>
    <w:p>
      <w:pPr>
        <w:spacing w:line="360" w:before="0" w:after="0"/>
        <w:ind w:firstLine="720"/>
        <w:jc w:val="both"/>
      </w:pPr>
      <w:r>
        <w:t xml:space="preserve">5. Wigginton, M., Harris, J.. Intelligent Skins. 2002 (book)</w:t>
      </w:r>
    </w:p>
    <w:p>
      <w:pPr>
        <w:spacing w:line="360" w:before="0" w:after="0"/>
        <w:ind w:firstLine="720"/>
        <w:jc w:val="both"/>
      </w:pPr>
      <w:r>
        <w:t xml:space="preserve">6. Loonen, R.C.G.M., Trčka, M., Cóstola, D., Hensen, J.L.M.. Climate adaptive building shells: State-of-the-art and future challenges. 2013 (article)</w:t>
      </w:r>
    </w:p>
    <w:p>
      <w:pPr>
        <w:spacing w:line="360" w:before="0" w:after="0"/>
        <w:ind w:firstLine="720"/>
        <w:jc w:val="both"/>
      </w:pPr>
      <w:r>
        <w:t xml:space="preserve">7. Kolarevic, B., Malkawi, A.M.. Performative Architecture: Beyond Instrumentality. 2005 (book)</w:t>
      </w:r>
    </w:p>
    <w:p>
      <w:pPr>
        <w:spacing w:line="360" w:before="0" w:after="0"/>
        <w:ind w:firstLine="720"/>
        <w:jc w:val="both"/>
      </w:pPr>
      <w:r>
        <w:t xml:space="preserve">8. Oxman, R.. Digital architecture as a challenge for design pedagogy: theory, knowledge, models and medium. 2008 (article)</w:t>
      </w:r>
    </w:p>
    <w:p>
      <w:pPr>
        <w:spacing w:line="360" w:before="0" w:after="0"/>
        <w:ind w:firstLine="720"/>
        <w:jc w:val="both"/>
      </w:pPr>
      <w:r>
        <w:t xml:space="preserve">9. Kolarevic, B.. Architecture in the Digital Age: Design and Manufacturing. 2003 (book)</w:t>
      </w:r>
    </w:p>
    <w:p>
      <w:pPr>
        <w:spacing w:line="360" w:before="0" w:after="0"/>
        <w:ind w:firstLine="720"/>
        <w:jc w:val="both"/>
      </w:pPr>
      <w:r>
        <w:t xml:space="preserve">10. International Energy Agency (IEA). Energy in Buildings and Communities Programme (EBC).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2025-06-30T11:26:48.628Z</dcterms:created>
  <dcterms:modified xsi:type="dcterms:W3CDTF">2025-06-30T11:26:48.628Z</dcterms:modified>
</cp:coreProperties>
</file>

<file path=docProps/custom.xml><?xml version="1.0" encoding="utf-8"?>
<Properties xmlns="http://schemas.openxmlformats.org/officeDocument/2006/custom-properties" xmlns:vt="http://schemas.openxmlformats.org/officeDocument/2006/docPropsVTypes"/>
</file>