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Сфера духовной жизни общества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философии и методологии науки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Сфера духовной жизни общества представляет собой сложный и многогранный феномен, играющий ключевую роль в формировании и развитии человеческой цивилизации. В отличие от материальной сферы, ориентированной на удовлетворение физических потребностей, духовная жизнь охватывает совокупность идей, ценностей, норм, традиций, религиозных и философских воззрений, а также художественных и интеллектуальных достижений, которые определяют мировоззрение индивидов и социальных групп. Изучение данной сферы является важнейшей задачей социально-гуманитарных наук, поскольку именно духовные процессы лежат в основе культурной идентичности, социальной интеграции и трансформации общественных систем.  
Актуальность исследования духовной сферы обусловлена её непосредственным влиянием на все аспекты человеческого существования: от индивидуального самосознания до глобальных цивилизационных процессов. В условиях современности, характеризующейся ускорением информационного обмена, глобализацией и столкновением различных культурных парадигм, понимание механизмов функционирования духовной жизни приобретает особую значимость. Кроме того, кризисные явления в обществе — такие как ценностный релятивизм, дегуманизация технологического прогресса или рост конфликтов на почве идеологических различий — требуют глубокого анализа духовных оснований социальной динамики.  
Теоретико-методологическая база исследования опирается на классические и современные концепции философии, социологии, культурологии и психологии. В работах Гегеля, Дюркгейма, Вебера, Сорокина и других мыслителей духовная жизнь рассматривается как система, обладающая относительной автономией от материальных условий, но находящаяся с ними в диалектической взаимосвязи. Структурно-функциональный подход позволяет выделить основные элементы духовной сферы — мораль, искусство, религию, науку и идеологию, — а также проанализировать их роль в поддержании социального порядка. В то же время феноменологические и герменевтические методы дают возможность исследовать субъективные смыслы и интерпретации, формирующие индивидуальное и коллективное сознание.  
Целью данного реферата является комплексный анализ сферы духовной жизни общества через призму её структурных компонентов, функций и трансформаций в историко-культурном контексте. В рамках поставленной цели предполагается решить следующие задачи: определить сущностные характеристики духовной сферы, выявить её взаимосвязь с другими подсистемами общества, рассмотреть основные формы духовного производства и их эволюцию, а также проанализировать современные вызовы, связанные с цифровизацией и кризисом традиционных ценностей.  
Значимость исследования заключается в систематизации ключевых подходов к изучению духовной жизни, что способствует более глубокому пониманию её роли в устойчивом развитии общества. Полученные выводы могут быть использованы в дальнейших работах, посвящённых проблемам культурной политики, межцивилизационного диалога и сохранения духовного наследия в условиях глобальных изменений.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РЕЛИГИЯ КАК ОСНОВА ДУХОВНОЙ ЖИЗНИ</w:t>
      </w:r>
    </w:p>
    <w:p>
      <w:pPr>
        <w:spacing w:line="360" w:before="0" w:after="0"/>
        <w:ind w:firstLine="720"/>
        <w:jc w:val="both"/>
      </w:pPr>
      <w:r>
        <w:t xml:space="preserve">Религия на протяжении веков занимает центральное место в структуре духовной жизни общества, выступая в качестве одного из ключевых элементов, формирующих мировоззрение, ценностные ориентации и культурные нормы. Её влияние пронизывает все сферы человеческой деятельности, от индивидуального сознания до коллективных практик, определяя морально-этические рамки и социальные институты. Религия не только удовлетворяет экзистенциальные потребности человека в поиске смысла бытия, но и выполняет интегративную функцию, объединяя индивидов в рамках единой системы верований и ритуалов.  
С точки зрения социологии религия представляет собой сложный социальный феномен, включающий в себя догматику, культовую практику, организационные структуры и символические системы. Она формирует коллективное сознание, транслируя сакральные ценности через механизмы социализации. В работах Эмиля Дюркгейма подчёркивается, что религия служит основой социальной солидарности, создавая общее символическое пространство, которое укрепляет связи между членами общества. Религиозные нормы и предписания регулируют поведение индивидов, обеспечивая стабильность социального порядка.  
Философский анализ религии раскрывает её роль как метафизической основы духовной жизни. В трудах Гегеля религия рассматривается как форма абсолютного духа, выражающая высшие истины через символические образы и мифологемы. Она предоставляет человеку систему координат для осмысления действительности, предлагая ответы на фундаментальные вопросы о происхождении мира, природе добра и зла, смысле жизни и смерти. В этом контексте религия выступает не только как совокупность верований, но и как способ познания, дополняющий рациональные методы научного исследования.  
Культурологический подход акцентирует внимание на том, что религия является важнейшим источником формирования традиций, искусства, литературы и архитектуры. Религиозные сюжеты и символы пронизывают мировую культуру, определяя эстетические каноны и творческие направления. Храмы, иконы, священные тексты и обряды становятся неотъемлемой частью культурного наследия, сохраняя и передавая духовный опыт поколений. Религия также влияет на формирование национальной идентичности, выступая в качестве маркера этнокультурной принадлежности.  
В современном мире религия продолжает играть значимую роль, несмотря на процессы секуляризации и рост атеистических настроений. Она адаптируется к изменяющимся социальным условиям, интегрируясь в новые формы духовности, такие как синкретические культы или индивидуализированные практики. При этом религия остаётся важным фактором в решении глобальных проблем, предлагая этические ориентиры для преодоления кризисов экологического, политического и гуманитарного характера. Таким образом, религия сохраняет статус фундаментальной основы духовной жизни общества, обеспечивая преемственность традиций и формируя новые векторы развития человеческой культуры.</w:t>
      </w:r>
    </w:p>
    <w:p>
      <w:pPr>
        <w:pStyle w:val="Heading1"/>
        <w:pageBreakBefore/>
        <w:spacing w:line="360" w:before="0" w:after="0"/>
        <w:jc w:val="center"/>
      </w:pPr>
      <w:r>
        <w:t xml:space="preserve">ИСКУССТВО И ЕГО РОЛЬ В ДУХОВНОМ РАЗВИТИИ ОБЩЕСТВА</w:t>
      </w:r>
    </w:p>
    <w:p>
      <w:pPr>
        <w:spacing w:line="360" w:before="0" w:after="0"/>
        <w:ind w:firstLine="720"/>
        <w:jc w:val="both"/>
      </w:pPr>
      <w:r>
        <w:t xml:space="preserve">Искусство представляет собой одну из ключевых форм духовной деятельности, оказывая существенное влияние на формирование мировоззрения, ценностных ориентаций и эстетических идеалов общества. В рамках культурно-исторического процесса искусство выполняет не только репрезентативную функцию, отражая социальные и индивидуальные переживания, но и активно участвует в конструировании новых смыслов, способствуя духовному обогащению как отдельной личности, так и социума в целом. Его роль в духовном развитии общества обусловлена способностью трансформировать абстрактные идеи в чувственно воспринимаемые образы, что делает сложные философские и этические концепции доступными для широкой аудитории.  
С точки зрения социальной философии, искусство выступает в качестве механизма передачи культурного опыта между поколениями, обеспечивая преемственность традиций и инноваций. Через художественные произведения происходит усвоение норм, идеалов и символов, которые формируют коллективное сознание. Например, литература, живопись и музыка нередко становятся катализаторами общественных изменений, выражая протест против существующих порядков или, напротив, утверждая новые ценности. В этом контексте искусство можно рассматривать как инструмент социальной рефлексии, позволяющий обществу осмысливать собственное развитие и идентичность.  
Эстетическая функция искусства тесно связана с его воспитательным потенциалом. Воздействуя на эмоциональную сферу, художественные произведения способствуют развитию эмпатии, критического мышления и творческих способностей. В процессе восприятия искусства у индивида формируется способность к интерпретации сложных явлений, что является важным аспектом духовного роста. Кроме того, искусство стимулирует воображение, открывая новые горизонты познания и самовыражения. В условиях современного общества, характеризующегося информационной перегрузкой и фрагментарностью восприятия, искусство выполняет компенсаторную функцию, предлагая целостные образы и нарративы, которые помогают индивиду структурировать окружающую действительность.  
Современные исследования подчеркивают также терапевтическую роль искусства в духовной жизни общества. Арт-терапия, музыкальная и драматерапия активно используются для коррекции психоэмоциональных состояний, что свидетельствует о глубоком влиянии художественных практик на психику человека. В более широком смысле искусство способствует гармонизации общественных отношений, снижая уровень агрессии и способствуя диалогу между различными социальными группами. Таким образом, его значение выходит за рамки чисто эстетического наслаждения, приобретая социально-интегративный характер.  
В условиях глобализации и цифровизации искусство продолжает эволюционировать, адаптируясь к новым технологическим и культурным реалиям. Виртуальная реальность, цифровые инсталляции и интерактивные проекты расширяют границы художественного творчества, предлагая новые формы взаимодействия между автором и зрителем. Однако, несмотря на технологические изменения, сущностная функция искусства как средства духовного развития остается неизменной. Оно продолжает служить мостом между индивидуальным и коллективным сознанием, способствуя сохранению гуманистических идеалов в условиях стремительных социальных трансформаций.</w:t>
      </w:r>
    </w:p>
    <w:p>
      <w:pPr>
        <w:pStyle w:val="Heading1"/>
        <w:pageBreakBefore/>
        <w:spacing w:line="360" w:before="0" w:after="0"/>
        <w:jc w:val="center"/>
      </w:pPr>
      <w:r>
        <w:t xml:space="preserve">ФИЛОСОФИЯ И МИРОВОЗЗРЕНЧЕСКИЕ АСПЕКТЫ ДУХОВНОСТИ</w:t>
      </w:r>
    </w:p>
    <w:p>
      <w:pPr>
        <w:spacing w:line="360" w:before="0" w:after="0"/>
        <w:ind w:firstLine="720"/>
        <w:jc w:val="both"/>
      </w:pPr>
      <w:r>
        <w:t xml:space="preserve">Философия как фундаментальная форма осмысления бытия играет ключевую роль в формировании мировоззренческих основ духовности. В рамках философского дискурса духовность рассматривается как высшая форма человеческого сознания, выходящая за пределы материальных потребностей и ориентированная на поиск смыслов, ценностей и трансцендентных идеалов. Важно отметить, что философские концепции духовности варьируются в зависимости от культурно-исторического контекста. В античной традиции, например, духовность ассоциировалась с интеллектуальным созерцанием (теория) и стремлением к гармонии (калокагатия). В христианской философии акцент смещается на связь с божественным началом, где духовность трактуется как преодоление греховной природы через аскезу и молитву. В восточных учениях (буддизм, даосизм) духовность понимается как достижение просветления или единства с Дао, что предполагает отказ от эгоцентричных устремлений.  
Современная философия, особенно в рамках экзистенциализма и персонализма, интерпретирует духовность через призму индивидуального выбора и ответственности. Ж.-П. Сартр подчеркивал, что духовное становление возможно лишь в условиях абсолютной свободы и осознания абсурдности бытия. В противоположность этому, М. Шелер рассматривал духовность как объективную иерархию ценностей, восходящую к божественному порядку. Диалектический материализм (К. Маркс, Ф. Энгельс) критикует метафизические трактовки духовности, сводя её к надстройке над экономическим базисом, однако даже в этой парадигме признается относительная автономность духовных процессов.  
Мировоззренческие аспекты духовности тесно связаны с проблемой идентичности. В условиях глобализации и мультикультурализма традиционные системы ценностей сталкиваются с вызовами релятивизма и секуляризации. Постмодернистская философия (Ж. Деррида, Ж. Лиотар) деконструирует универсальные нарративы духовности, акцентируя её плюралистичный и фрагментарный характер. В то же время феноменологическая традиция (Э. Гуссерль, М. Мерло-Понти) настаивает на интенциональности сознания, направленного на постижение сущностных структур духовного опыта.  
Особого внимания заслуживает взаимодействие философии и науки в исследовании духовности. Нейрофилософия (П. Черчленд) пытается редуцировать духовные переживания к нейробиологическим процессам, тогда как трансцендентальная феноменология (К.-О. Апель) утверждает несводимость смысловых структур к материальным условиям. Этот диалог демонстрирует, что духовность остается полем напряженного методологического противостояния.  
Таким образом, философский анализ позволяет выявить многомерность духовности как категории, которая интегрирует онтологические, аксиологические и гносеологические аспекты. Её изучение требует междисциплинарного подхода, учитывающего как историческую динамику, так и современные трансформации в условиях технологизации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МОРАЛЬ И НРАВСТВЕННЫЕ ЦЕННОСТИ В ДУХОВНОЙ СФЕРЕ</w:t>
      </w:r>
    </w:p>
    <w:p>
      <w:pPr>
        <w:spacing w:line="360" w:before="0" w:after="0"/>
        <w:ind w:firstLine="720"/>
        <w:jc w:val="both"/>
      </w:pPr>
      <w:r>
        <w:t xml:space="preserve">Мораль и нравственные ценности занимают центральное место в духовной сфере жизни общества, выступая в качестве фундаментальных регуляторов человеческого поведения и межличностных отношений. Мораль представляет собой систему норм, принципов и идеалов, которые формируются в процессе исторического развития и отражают представления о добре и зле, справедливости и несправедливости, должном и недопустимом. Нравственные ценности, в свою очередь, являются конкретными ориентирами, определяющими выбор индивида в различных жизненных ситуациях. Их формирование происходит под влиянием культурных традиций, религиозных учений, философских концепций и социальных институтов, что делает их важным элементом духовной культуры.  
Функционирование морали в духовной сфере общества осуществляется через несколько ключевых механизмов. Во-первых, она выполняет регулятивную функцию, направляя поведение людей в соответствии с принятыми в обществе стандартами. Во-вторых, мораль обладает оценочной функцией, позволяя дифференцировать поступки на приемлемые и неприемлемые с точки зрения общественного блага. В-третьих, она выполняет воспитательную роль, способствуя усвоению индивидами нравственных норм и формированию устойчивых ценностных ориентаций. В совокупности эти функции обеспечивают стабильность социального порядка и способствуют гармонизации общественных отношений.  
Нравственные ценности, будучи продуктом духовной эволюции, обладают относительной устойчивостью, но при этом подвержены изменениям под воздействием социальных трансформаций. Например, в условиях глобализации и межкультурного взаимодействия традиционные моральные нормы могут переосмысляться, что приводит к возникновению новых этических парадигм. Однако, несмотря на динамику, базовые нравственные принципы, такие как уважение к человеческому достоинству, стремление к справедливости и альтруизм, сохраняют свою актуальность в различных исторических контекстах.  
Важным аспектом анализа морали в духовной сфере является её взаимосвязь с другими формами общественного сознания, такими как религия, искусство и философия. Религиозные учения, например, часто выступают в качестве источника моральных норм, закрепляя их в сакральных текстах и ритуалах. Искусство, в свою очередь, способствует эмоциональному восприятию нравственных ценностей, а философия предоставляет рациональные основания для их критического осмысления. Таким образом, мораль интегрирована в сложную систему духовных практик, что подчеркивает её значимость для устойчивого развития общества.  
Кризисные явления в современном мире, такие как рост индивидуализма, девальвация традиционных ценностей и распространение релятивистских подходов к морали, актуализируют вопрос о сохранении нравственных ориентиров. В этой связи особую роль приобретает образование как институт, ответственный за трансляцию духовных ценностей новым поколениям. Формирование этической грамотности и развитие способности к моральной рефлексии становятся важными задачами в условиях усложняющейся социальной реальности.  
Таким образом, мораль и нравственные ценности остаются неотъемлемыми элементами духовной сферы общества, обеспечивая его целостность и направляя развитие в сторону гуманизации. Их изучение требует междисциплинарного подхода, учитывающего как исторические, так и социокультурные факторы, что позволяет глубже понять механизмы функционирования духовной жизни в её многообразии.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подчеркнуть, что сфера духовной жизни общества представляет собой сложную и многогранную систему, включающую в себя совокупность идей, ценностей, норм, традиций и культурных практик, которые формируют мировоззрение индивидов и социальных групп. Анализ данной сферы позволяет выявить её ключевую роль в процессе социализации, трансляции знаний и поддержании социальной стабильности. Духовная жизнь не только отражает материальные условия существования общества, но и активно воздействует на них, выступая катализатором социальных изменений. Современные исследования демонстрируют, что в условиях глобализации и цифровизации духовная сфера претерпевает значительные трансформации, что требует дальнейшего изучения её динамики и адаптивных механизмов. Особое внимание уделяется проблеме сохранения культурного наследия в контексте усиливающихся процессов унификации и коммерциализации духовных ценностей. Вместе с тем, духовная жизнь остаётся важным ресурсом для формирования идентичности, обеспечения преемственности поколений и развития критического мышления. Перспективы исследования данной темы связаны с междисциплинарным подходом, объединяющим философию, социологию, культурологию и психологию, что позволит глубже понять механизмы функционирования духовной сферы в условиях современного общества. Таким образом, изучение духовной жизни общества остаётся актуальной научной задачей, имеющей как теоретическое, так и практическое значение для понимания закономерностей социального развития.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Бердяев Н.А.. Философия свободного духа. 1927 (книга)</w:t>
      </w:r>
    </w:p>
    <w:p>
      <w:pPr>
        <w:spacing w:line="360" w:before="0" w:after="0"/>
        <w:ind w:firstLine="720"/>
        <w:jc w:val="both"/>
      </w:pPr>
      <w:r>
        <w:t xml:space="preserve">2. Фромм Э.. Иметь или быть?. 1976 (книга)</w:t>
      </w:r>
    </w:p>
    <w:p>
      <w:pPr>
        <w:spacing w:line="360" w:before="0" w:after="0"/>
        <w:ind w:firstLine="720"/>
        <w:jc w:val="both"/>
      </w:pPr>
      <w:r>
        <w:t xml:space="preserve">3. Кассирер Э.. Философия символических форм. 1923 (книга)</w:t>
      </w:r>
    </w:p>
    <w:p>
      <w:pPr>
        <w:spacing w:line="360" w:before="0" w:after="0"/>
        <w:ind w:firstLine="720"/>
        <w:jc w:val="both"/>
      </w:pPr>
      <w:r>
        <w:t xml:space="preserve">4. Тейяр де Шарден П.. Феномен человека. 1955 (книга)</w:t>
      </w:r>
    </w:p>
    <w:p>
      <w:pPr>
        <w:spacing w:line="360" w:before="0" w:after="0"/>
        <w:ind w:firstLine="720"/>
        <w:jc w:val="both"/>
      </w:pPr>
      <w:r>
        <w:t xml:space="preserve">5. Ясперс К.. Духовная ситуация времени. 1931 (книга)</w:t>
      </w:r>
    </w:p>
    <w:p>
      <w:pPr>
        <w:spacing w:line="360" w:before="0" w:after="0"/>
        <w:ind w:firstLine="720"/>
        <w:jc w:val="both"/>
      </w:pPr>
      <w:r>
        <w:t xml:space="preserve">6. Гуревич П.С.. Философия культуры. 2001 (книга)</w:t>
      </w:r>
    </w:p>
    <w:p>
      <w:pPr>
        <w:spacing w:line="360" w:before="0" w:after="0"/>
        <w:ind w:firstLine="720"/>
        <w:jc w:val="both"/>
      </w:pPr>
      <w:r>
        <w:t xml:space="preserve">7. Мамчур Е.А.. Ценности науки и духовная жизнь общества. 2015 (статья)</w:t>
      </w:r>
    </w:p>
    <w:p>
      <w:pPr>
        <w:spacing w:line="360" w:before="0" w:after="0"/>
        <w:ind w:firstLine="720"/>
        <w:jc w:val="both"/>
      </w:pPr>
      <w:r>
        <w:t xml:space="preserve">8. Степин В.С.. Философия и образы будущего. 2011 (статья)</w:t>
      </w:r>
    </w:p>
    <w:p>
      <w:pPr>
        <w:spacing w:line="360" w:before="0" w:after="0"/>
        <w:ind w:firstLine="720"/>
        <w:jc w:val="both"/>
      </w:pPr>
      <w:r>
        <w:t xml:space="preserve">9. Лосев А.Ф.. Диалектика мифа. 1930 (книга)</w:t>
      </w:r>
    </w:p>
    <w:p>
      <w:pPr>
        <w:spacing w:line="360" w:before="0" w:after="0"/>
        <w:ind w:firstLine="720"/>
        <w:jc w:val="both"/>
      </w:pPr>
      <w:r>
        <w:t xml:space="preserve">10. Юнг К.Г.. Архетип и символ. 1964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2025-06-26T08:57:43.339Z</dcterms:created>
  <dcterms:modified xsi:type="dcterms:W3CDTF">2025-06-26T08:57:43.339Z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