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топливных элементов</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водородной энергетики и плазменных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энергетические системы сталкиваются с необходимостью поиска альтернативных источников энергии, способных обеспечить устойчивое развитие и снизить негативное воздействие на окружающую среду. Одним из наиболее перспективных направлений в этой области являются топливные элементы — электрохимические устройства, преобразующие химическую энергию топлива непосредственно в электричество с высоким КПД и минимальными выбросами вредных веществ. Интерес к данной технологии обусловлен её потенциальным применением в различных сферах, включая транспорт, стационарную энергетику и портативные устройства.  
История развития топливных элементов насчитывает более полутора веков, начиная с первых экспериментов Уильяма Гроува в 1839 году, однако их широкое практическое внедрение стало возможным лишь во второй половине XX века благодаря достижениям в области материаловедения и электрохимии. Ключевыми этапами эволюции данной технологии стали создание щелочных топливных элементов (ЩТЭ) для космических программ, разработка полимерных электролитных мембран (ПЭМТЭ) для транспортных применений и появление твердооксидных топливных элементов (ТОТЭ) для крупномасштабной энергетики.  
Актуальность исследования обусловлена необходимостью преодоления существующих технологических барьеров, таких как высокая стоимость катализаторов, ограниченный срок службы и зависимость от редкоземельных материалов. Кроме того, развитие водородной энергетики и возобновляемых источников энергии создаёт новые возможности для интеграции топливных элементов в гибридные энергосистемы. В данном реферате рассматриваются основные типы топливных элементов, их принципы работы, ключевые достижения и перспективы дальнейшего совершенствования.  
Целью работы является систематизация современных научных знаний в области топливных элементов, анализ их преимуществ и недостатков, а также оценка потенциала их коммерциализации. Особое внимание уделяется инновационным материалам и конструктивным решениям, направленным на повышение эффективности и снижение себестоимости. В рамках реферата также рассматриваются экономические и экологические аспекты внедрения данной технологии, что позволяет комплексно оценить её роль в будущей энергетике.  
Проведённый анализ базируется на данных научных публикаций, патентных исследований и отчётов международных энергетических агентств. Результаты исследования демонстрируют, что, несмотря на существующие вызовы, топливные элементы остаются ключевым элементом стратегии декарбонизации и перехода к устойчивой энергетической системе. Дальнейшее развитие данной технологии требует междисциплинарного подхода, объединяющего усилия химиков, материаловедов и инженеров.</w:t>
      </w:r>
    </w:p>
    <w:p>
      <w:pPr>
        <w:pStyle w:val="Heading1"/>
        <w:pageBreakBefore/>
        <w:spacing w:line="360" w:before="0" w:after="0"/>
        <w:jc w:val="center"/>
      </w:pPr>
      <w:r>
        <w:t xml:space="preserve">ИСТОРИЯ РАЗВИТИЯ ТОПЛИВНЫХ ЭЛЕМЕНТОВ</w:t>
      </w:r>
    </w:p>
    <w:p>
      <w:pPr>
        <w:spacing w:line="360" w:before="0" w:after="0"/>
        <w:ind w:firstLine="720"/>
        <w:jc w:val="both"/>
      </w:pPr>
      <w:r>
        <w:t xml:space="preserve">Исследование истории развития топливных элементов позволяет проследить эволюцию технологий, начиная с первых теоретических предпосылок и заканчивая современными достижениями. Первые упоминания о принципах работы топливных элементов относятся к началу XIX века. В 1838 году швейцарский химик Кристиан Фридрих Шёнбейн опубликовал работу, в которой описал явление генерации электрического тока при взаимодействии водорода и кислорода на платиновых электродах. Год спустя, в 1839 году, британский ученый Уильям Гроув экспериментально подтвердил эту концепцию, создав первый прототип топливного элемента, получивший название «гальванической батареи Гроува». Несмотря на ограниченную эффективность, эти работы заложили фундамент для дальнейших исследований.  
Во второй половине XIX века интерес к топливным элементам снизился из-за активного развития паровых машин и двигателей внутреннего сгорания. Однако в начале XX века, с ростом потребности в альтернативных источниках энергии, исследования возобновились. В 1932 году Фрэнсис Бэкон, британский инженер, модернизировал конструкцию Гроува, заменив платиновые электроды на никелевые и используя щелочной электролит. Это позволило повысить КПД и стабильность работы устройства. Разработки Бэкона легли в основу топливных элементов, примененных позднее в космических программах.  
Середина XX века ознаменовалась активным внедрением топливных элементов в космическую отрасль. В 1960-х годах NASA использовало щелочные топливные элементы в программах «Джемини» и «Аполлон», где они обеспечивали экипажи электроэнергией и питьевой водой. Параллельно велись исследования других типов топливных элементов, включая твердооксидные (SOFC) и полимерно-электролитные (PEMFC). В 1959 году американская компания General Electric разработала первый PEMFC-элемент, который в дальнейшем нашел применение в транспортной и стационарной энергетике.  
Конец XX – начало XXI века характеризуются коммерциализацией технологии. В 1990-х годах автомобильные производители, такие как Toyota и Honda, представили первые серийные автомобили на топливных элементах. Одновременно расширялось применение стационарных систем для энергоснабжения зданий и удаленных объектов. Современные исследования сосредоточены на повышении эффективности, снижении стоимости и разработке новых материалов, включая катализаторы на основе неблагородных металлов. Таким образом, история развития топливных элементов демонстрирует переход от фундаментальных открытий к практическому использованию в промышленности и повседневной жизни.</w:t>
      </w:r>
    </w:p>
    <w:p>
      <w:pPr>
        <w:pStyle w:val="Heading1"/>
        <w:pageBreakBefore/>
        <w:spacing w:line="360" w:before="0" w:after="0"/>
        <w:jc w:val="center"/>
      </w:pPr>
      <w:r>
        <w:t xml:space="preserve">ПРИНЦИПЫ РАБОТЫ И ТИПЫ ТОПЛИВНЫХ ЭЛЕМЕНТОВ</w:t>
      </w:r>
    </w:p>
    <w:p>
      <w:pPr>
        <w:spacing w:line="360" w:before="0" w:after="0"/>
        <w:ind w:firstLine="720"/>
        <w:jc w:val="both"/>
      </w:pPr>
      <w:r>
        <w:t xml:space="preserve">Топливные элементы представляют собой электрохимические устройства, преобразующие химическую энергию топлива непосредственно в электрическую энергию без промежуточных тепловых процессов. Их функционирование основано на окислительно-восстановительных реакциях, протекающих на электродах. Основными компонентами топливного элемента являются анод, катод и электролит. На аноде происходит окисление топлива, обычно водорода, с выделением электронов и протонов. Электроны движутся по внешней цепи, создавая электрический ток, в то время как протоны мигрируют через электролит к катоду. На катоде протоны, электроны и окислитель (обычно кислород) взаимодействуют с образованием воды и тепла.  
Существует несколько типов топливных элементов, классифицируемых по используемому электролиту и рабочей температуре. Низкотемпературные топливные элементы включают полимерные электролитные мембранные (PEMFC) и щелочные (AFC). PEMFC работают при температурах 60–80°C и применяются в транспорте и портативных устройствах благодаря высокой мощности и быстрому старту. AFC используют щелочной электролит и обладают высокой эффективностью, но чувствительны к примесям CO₂.  
Фосфорнокислые топливные элементы (PAFC) функционируют при 150–200°C и применяются в стационарных энергоустановках. Твердооксидные (SOFC) и расплавленные карбонатные (MCFC) топливные элементы относятся к высокотемпературным (600–1000°C). SOFC используют керамический электролит на основе оксида циркония, что обеспечивает высокую эффективность и возможность работы на различных видах топлива. MCFC применяют расплав карбонатов щелочных металлов в качестве электролита, что позволяет использовать CO₂ в качестве реагента.  
Каждый тип топливных элементов имеет преимущества и ограничения, определяющие область их применения. PEMFC и AFC подходят для мобильных решений, тогда как PAFC, SOFC и MCFC используются в крупных энергосистемах. Развитие новых материалов и технологий направлено на повышение эффективности, снижение стоимости и увеличение срока службы топливных элементов, что способствует их широкому внедрению в энергетику и транспорт.</w:t>
      </w:r>
    </w:p>
    <w:p>
      <w:pPr>
        <w:pStyle w:val="Heading1"/>
        <w:pageBreakBefore/>
        <w:spacing w:line="360" w:before="0" w:after="0"/>
        <w:jc w:val="center"/>
      </w:pPr>
      <w:r>
        <w:t xml:space="preserve">СОВРЕМЕННЫЕ ПРИМЕНЕНИЯ И ПЕРСПЕКТИВЫ РАЗВИТИЯ</w:t>
      </w:r>
    </w:p>
    <w:p>
      <w:pPr>
        <w:spacing w:line="360" w:before="0" w:after="0"/>
        <w:ind w:firstLine="720"/>
        <w:jc w:val="both"/>
      </w:pPr>
      <w:r>
        <w:t xml:space="preserve">Современные применения топливных элементов охватывают широкий спектр областей, включая транспорт, энергетику и портативные устройства. В транспортном секторе наибольшее распространение получили водородные топливные элементы, используемые в электромобилях и автобусах. Компании, такие как Toyota и Hyundai, уже выпускают серийные модели автомобилей на водородных топливных элементах, демонстрируя их преимущества: нулевые выбросы, высокий КПД (до 60%) и быструю заправку. Кроме того, топливные элементы применяются в железнодорожном транспорте, например, в поездах Alstom Coradia iLint, работающих на водороде. В авиации ведутся разработки гибридных систем, сочетающих топливные элементы с традиционными двигателями, что позволяет снизить углеродный след авиаперевозок.  
В стационарной энергетике топливные элементы используются для создания распределённых систем генерации, особенно в регионах с нестабильным энергоснабжением. Установки на основе твёрдооксидных (SOFC) и фосфорнокислых (PAFC) топливных элементов обеспечивают когенерацию тепла и электроэнергии с КПД до 90%. Примером служат проекты Bloom Energy, где SOFC-системы применяются для энергоснабжения промышленных предприятий и дата-центров. В Японии топливные элементы широко внедряются в жилой сектор в виде микро-ТЭЦ (Ene-Farm), работающих на природном газе.  
Перспективы развития топливных элементов связаны с совершенствованием материалов и снижением стоимости. Одним из ключевых направлений является поиск альтернатив платиновым катализаторам, которые составляют значительную часть себестоимости. Исследуются углеродные наноматериалы, легированные азотом или переходными металлами, демонстрирующие сопоставимую активность в реакциях окисления водорода и восстановления кислорода. Другим важным аспектом является разработка высокотемпературных полимерных электролитных мембран (HT-PEM), позволяющих повысить устойчивость к примесям в топливе и расширить температурный диапазон работы.  
Водородная энергетика рассматривается как основное направление для масштабирования топливных элементов. Однако ключевой вызов — создание инфраструктуры для производства, хранения и транспортировки водорода. Зелёный водород, получаемый электролизом воды с использованием возобновляемых источников энергии, остаётся дорогостоящим, что стимулирует исследования в области фотоэлектрохимического расщепления воды и биоводородных технологий. Параллельно развиваются альтернативные виды топлива, такие как метанол и аммиак, которые легче хранить и транспортировать.  
Долгосрочные перспективы включают интеграцию топливных элементов в умные энергосети (smart grids) и системы накопления энергии. Комбинирование с возобновляемыми источниками позволит создать гибридные системы с высокой стабильностью и эффективностью. В космической отрасли топливные элементы остаются критически важными для долгосрочных миссий, как демонстрируют проекты NASA и ESA. Таким образом, несмотря на технологические и экономические вызовы, топливные элементы сохраняют потенциал для трансформации энергетического ландшафта в ближайшие десятилетия.</w:t>
      </w:r>
    </w:p>
    <w:p>
      <w:pPr>
        <w:pStyle w:val="Heading1"/>
        <w:pageBreakBefore/>
        <w:spacing w:line="360" w:before="0" w:after="0"/>
        <w:jc w:val="center"/>
      </w:pPr>
      <w:r>
        <w:t xml:space="preserve">ЭКОЛОГИЧЕСКИЕ И ЭКОНОМИЧЕСКИЕ АСПЕКТЫ ИСПОЛЬЗОВАНИЯ</w:t>
      </w:r>
    </w:p>
    <w:p>
      <w:pPr>
        <w:spacing w:line="360" w:before="0" w:after="0"/>
        <w:ind w:firstLine="720"/>
        <w:jc w:val="both"/>
      </w:pPr>
      <w:r>
        <w:t xml:space="preserve">Внедрение топливных элементов в энергетические системы сопровождается значительными экологическими и экономическими преимуществами, однако требует комплексного анализа потенциальных вызовов. С экологической точки зрения, ключевым достоинством данной технологии является отсутствие вредных выбросов в процессе генерации энергии. Водородные топливные элементы, например, производят исключительно воду в качестве побочного продукта, что существенно снижает нагрузку на атмосферу по сравнению с традиционными углеводородными источниками. Это особенно актуально в контексте глобальных инициатив по декарбонизации, таких как Парижское соглашение, где переход на водородную энергетику рассматривается как один из стратегических путей достижения углеродной нейтральности.  
Однако экологическая эффективность топливных элементов напрямую зависит от способа получения водорода. Если сырьё производится посредством парового риформинга метана, углеродный след остаётся значительным. Альтернативой выступает электролиз воды с использованием возобновляемых источников энергии (ВИЭ), но данная методика пока не обладает достаточной экономической рентабельностью для масштабирования. Кроме того, вопросы утилизации компонентов топливных элементов, включая катализаторы на основе платины, требуют дальнейшей проработки с позиций циркулярной экономики.  
Экономические аспекты внедрения топливных элементов характеризуются высокой капиталоёмкостью начальных инвестиций, что ограничивает их коммерциализацию. Стоимость производства мембранно-электродных блоков (МЭБ) остаётся существенной из-за применения дорогостоящих материалов, хотя последние исследования демонстрируют прогресс в снижении содержания платины или её замене альтернативными катализаторами. Оптимизация цепочек поставок водорода также играет критическую роль: транспортировка и хранение газа сопряжены с технологическими сложностями и дополнительными затратами.  
Несмотря на это, долгосрочные экономические перспективы оцениваются позитивно благодаря эффекту масштаба и государственным субсидиям в рамках "зелёных" программ. В транспортном секторе, например, топливные элементы демонстрируют конкурентные преимущества перед аккумуляторными системами в сегменте грузоперевозок и общественного транспорта благодаря быстрой заправке и большей дальности пробега. Анализ жизненного цикла (LCA) подтверждает, что при переходе на "зелёный" водород совокупная стоимость владения (TCO) для коммерческого транспорта может снизиться на 30–40% в течение следующего десятилетия.  
Таким образом, экологические и экономические аспекты использования топливных элементов демонстрируют как значительный потенциал, так и необходимость дальнейших исследований. Ключевыми направлениями развития должны стать снижение зависимости от редких материалов, интеграция с ВИЭ-генерацией и стандартизация инфраструктуры, что позволит ускорить переход к устойчивой энергетической модели.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топливных элементов представляет собой одно из наиболее перспективных направлений современной энергетики, обладающее значительным потенциалом для решения глобальных экологических и энергетических проблем. Проведённый анализ эволюции данной технологии демонстрирует её стремительный прогресс, начиная от первых экспериментальных моделей XIX века до современных высокоэффективных систем, применяемых в транспорте, промышленности и распределённой энергетике. Ключевыми достижениями стали повышение КПД, снижение стоимости производства, а также расширение спектра используемых топлив, включая водород, метанол и природный газ. Однако, несмотря на существенные успехи, остаются нерешённые проблемы, такие как ограниченный срок службы катализаторов, высокая себестоимость материалов и необходимость развития инфраструктуры для хранения и транспортировки водорода. Дальнейшие исследования должны быть сосредоточены на поиске альтернативных каталитических материалов, оптимизации конструкции элементов и разработке экономически эффективных методов производства. Важным аспектом является интеграция топливных элементов в возобновляемую энергетику, что позволит создать устойчивые гибридные системы. Учитывая растущий спрос на экологически чистые технологии, можно прогнозировать, что топливные элементы займут значимое место в энергетическом ландшафте будущего, способствуя снижению выбросов парниковых газов и переходу к низкоуглеродной экономике. Таким образом, продолжение научных изысканий в данной области является не только актуальным, но и необходимым условием для обеспечения энергетической безопасности и устойчивого развития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Larminie, J., Dicks, A.. Fuel Cell Systems Explained. 2003 (book)</w:t>
      </w:r>
    </w:p>
    <w:p>
      <w:pPr>
        <w:spacing w:line="360" w:before="0" w:after="0"/>
        <w:ind w:firstLine="720"/>
        <w:jc w:val="both"/>
      </w:pPr>
      <w:r>
        <w:t xml:space="preserve">2. O'Hayre, R., Cha, S.-W., Colella, W., Prinz, F.B.. Fuel Cell Fundamentals. 2016 (book)</w:t>
      </w:r>
    </w:p>
    <w:p>
      <w:pPr>
        <w:spacing w:line="360" w:before="0" w:after="0"/>
        <w:ind w:firstLine="720"/>
        <w:jc w:val="both"/>
      </w:pPr>
      <w:r>
        <w:t xml:space="preserve">3. Gasteiger, H.A., Marković, N.M.. Just a Dream—or Future Reality?. 2009 (article)</w:t>
      </w:r>
    </w:p>
    <w:p>
      <w:pPr>
        <w:spacing w:line="360" w:before="0" w:after="0"/>
        <w:ind w:firstLine="720"/>
        <w:jc w:val="both"/>
      </w:pPr>
      <w:r>
        <w:t xml:space="preserve">4. Wang, Y., Chen, K.S., Mishler, J., Cho, S.C., Adroher, X.C.. A review of polymer electrolyte membrane fuel cells: Technology, applications, and needs on fundamental research. 2011 (article)</w:t>
      </w:r>
    </w:p>
    <w:p>
      <w:pPr>
        <w:spacing w:line="360" w:before="0" w:after="0"/>
        <w:ind w:firstLine="720"/>
        <w:jc w:val="both"/>
      </w:pPr>
      <w:r>
        <w:t xml:space="preserve">5. Steele, B.C.H., Heinzel, A.. Materials for fuel-cell technologies. 2001 (article)</w:t>
      </w:r>
    </w:p>
    <w:p>
      <w:pPr>
        <w:spacing w:line="360" w:before="0" w:after="0"/>
        <w:ind w:firstLine="720"/>
        <w:jc w:val="both"/>
      </w:pPr>
      <w:r>
        <w:t xml:space="preserve">6. US Department of Energy. Fuel Cell Technologies Office. 2023 (internet-resource)</w:t>
      </w:r>
    </w:p>
    <w:p>
      <w:pPr>
        <w:spacing w:line="360" w:before="0" w:after="0"/>
        <w:ind w:firstLine="720"/>
        <w:jc w:val="both"/>
      </w:pPr>
      <w:r>
        <w:t xml:space="preserve">7. Zhang, J., PEM Fuel Cell Electrocatalysts and Catalyst Layers: Fundamentals and Applications. PEM Fuel Cell Electrocatalysts and Catalyst Layers: Fundamentals and Applications. 2008 (book)</w:t>
      </w:r>
    </w:p>
    <w:p>
      <w:pPr>
        <w:spacing w:line="360" w:before="0" w:after="0"/>
        <w:ind w:firstLine="720"/>
        <w:jc w:val="both"/>
      </w:pPr>
      <w:r>
        <w:t xml:space="preserve">8. Mench, M.M.. Fuel Cell Engines. 2008 (book)</w:t>
      </w:r>
    </w:p>
    <w:p>
      <w:pPr>
        <w:spacing w:line="360" w:before="0" w:after="0"/>
        <w:ind w:firstLine="720"/>
        <w:jc w:val="both"/>
      </w:pPr>
      <w:r>
        <w:t xml:space="preserve">9. Li, X., Faghri, A.. Review and advances of direct methanol fuel cells (DMFCs) part I: Design, fabrication, and testing with high concentration methanol solutions. 2013 (article)</w:t>
      </w:r>
    </w:p>
    <w:p>
      <w:pPr>
        <w:spacing w:line="360" w:before="0" w:after="0"/>
        <w:ind w:firstLine="720"/>
        <w:jc w:val="both"/>
      </w:pPr>
      <w:r>
        <w:t xml:space="preserve">10. NASA. Fuel Cell Research.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2025-06-26T17:55:20.030Z</dcterms:created>
  <dcterms:modified xsi:type="dcterms:W3CDTF">2025-06-26T17:55:20.030Z</dcterms:modified>
</cp:coreProperties>
</file>

<file path=docProps/custom.xml><?xml version="1.0" encoding="utf-8"?>
<Properties xmlns="http://schemas.openxmlformats.org/officeDocument/2006/custom-properties" xmlns:vt="http://schemas.openxmlformats.org/officeDocument/2006/docPropsVTypes"/>
</file>