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иммунологии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иммунологии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иммунология представляет собой одну из наиболее динамично развивающихся областей биомедицинской науки, что обусловлено её ключевой ролью в понимании механизмов защиты организма от патогенов, аутоиммунных процессов и злокачественных новообразований. В последние десятилетия в рамках данной дисциплины сформировалось новое направление – коммуникационная иммунология, изучающее сложные межклеточные и межмолекулярные взаимодействия, лежащие в основе функционирования иммунной системы. Актуальность исследования этих процессов определяется необходимостью углублённого анализа сигнальных путей, регуляторных сетей и коммуникационных стратегий, используемых иммунокомпетентными клетками для обеспечения эффективного иммунного ответа.  
Коммуникационная иммунология интегрирует достижения молекулярной биологии, биохимии, цитологии и системной биологии, что позволяет рассматривать иммунную систему как высокоорганизованную коммуникационную сеть. Центральное место в данной области занимает изучение цитокинов, хемокинов, рецепторных взаимодействий, а также внеклеточных везикул, выполняющих функции переносчиков биологической информации. Особый интерес представляет анализ роли паттерн-распознающих рецепторов (PRR) и механизмов передачи сигналов в условиях инфекционного или аутоиммунного воспаления.  
Развитие коммуникационной иммунологии открывает новые перспективы для создания инновационных терапевтических стратегий, направленных на модуляцию иммунных реакций. В частности, понимание принципов межклеточной коммуникации способствует разработке таргетных препаратов для лечения хронических воспалительных заболеваний, иммунодефицитов и онкопатологий. Кроме того, данное направление имеет существенное значение для совершенствования методов иммунотерапии, включая применение моноклональных антител и клеточных технологий.  
Таким образом, коммуникационная иммунология формирует концептуальную основу для системного анализа иммунных процессов, что подчёркивает её фундаментальную и прикладную значимость. В рамках настоящего реферата рассматриваются ключевые аспекты развития данного направления, включая молекулярные механизмы межклеточной передачи сигналов, роль коммуникационных сетей в регуляции иммунного гомеостаза, а также перспективы их клинического применения. Анализ современных исследований в этой области позволяет не только расширить теоретические представления о функционировании иммунной системы, но и обозначить новые векторы для дальнейших научных изысканий.</w:t>
      </w:r>
    </w:p>
    <w:p>
      <w:pPr>
        <w:pStyle w:val="Heading1"/>
        <w:pageBreakBefore/>
        <w:spacing w:line="360" w:before="0" w:after="0"/>
        <w:jc w:val="center"/>
      </w:pPr>
      <w:r>
        <w:t xml:space="preserve">ИСТОРИЯ И ОСНОВНЫЕ ЭТАПЫ РАЗВИТИЯ КОММУНИКАЦИОННОЙ ИММУНОЛОГИИ</w:t>
      </w:r>
    </w:p>
    <w:p>
      <w:pPr>
        <w:spacing w:line="360" w:before="0" w:after="0"/>
        <w:ind w:firstLine="720"/>
        <w:jc w:val="both"/>
      </w:pPr>
      <w:r>
        <w:t xml:space="preserve">Коммуникационная иммунология как научная дисциплина сформировалась на стыке иммунологии, молекулярной биологии и теории информации во второй половине XX века. Её возникновение связано с осознанием того, что иммунная система функционирует не изолированно, а в постоянном взаимодействии с другими физиологическими системами организма, а также с внешней средой. Первые предпосылки к развитию данного направления можно проследить в работах П. Эрлиха, который в конце XIX века выдвинул теорию боковых цепей, предполагающую взаимодействие антигенов и антител по принципу комплементарности. Однако систематическое изучение коммуникационных аспектов иммунитета началось лишь в 1960-х годах, когда были открыты цитокины — сигнальные молекулы, обеспечивающие межклеточное взаимодействие в иммунном ответе.  
Важным этапом стало обнаружение в 1974 году главного комплекса гистосовместимости (MHC) Ж. Доссе и П. Дохерти, что позволило понять механизмы презентации антигенов и распознавания «своего» и «чужого». Эти исследования заложили основу для изучения сигнальных путей, посредством которых иммунные клетки обмениваются информацией. В 1980-х годах развитие методов молекулярной биологии, таких как ПЦР и секвенирование ДНК, способствовало идентификации новых классов молекул, участвующих в иммунной коммуникации, включая хемокины, адгезивные белки и Toll-подобные рецепторы.  
В 1990-е годы сформировалась концепция иммунного синапса, описывающая специализированные межклеточные контакты между T-лимфоцитами и антигенпрезентирующими клетками. Это открытие подчеркнуло роль пространственной организации в передаче иммунных сигналов. Параллельно развивалось направление, изучающее влияние нейроэндокринной системы на иммунный ответ, что привело к появлению психонейроиммунологии. В начале XXI века благодаря развитию системной биологии и биоинформатики коммуникационная иммунология перешла на новый уровень, интегрируя данные о межклеточных сетях и динамике сигнальных каскадов.  
Современный этап характеризуется углублённым изучением роли внеклеточных везикул, микробиоты и эпигенетических механизмов в регуляции иммунных процессов. Особое внимание уделяется разработке терапевтических стратегий, направленных на модуляцию иммунной коммуникации, таких как блокада контрольных точек при онкологических заболеваниях. Таким образом, коммуникационная иммунология продолжает развиваться, раскрывая новые аспекты сложных взаимодействий внутри иммунной системы и за её пределами.</w:t>
      </w:r>
    </w:p>
    <w:p>
      <w:pPr>
        <w:pStyle w:val="Heading1"/>
        <w:pageBreakBefore/>
        <w:spacing w:line="360" w:before="0" w:after="0"/>
        <w:jc w:val="center"/>
      </w:pPr>
      <w:r>
        <w:t xml:space="preserve">МОЛЕКУЛЯРНЫЕ И КЛЕТОЧНЫЕ МЕХАНИЗМЫ ИММУННОЙ КОММУНИКАЦИИ</w:t>
      </w:r>
    </w:p>
    <w:p>
      <w:pPr>
        <w:spacing w:line="360" w:before="0" w:after="0"/>
        <w:ind w:firstLine="720"/>
        <w:jc w:val="both"/>
      </w:pPr>
      <w:r>
        <w:t xml:space="preserve">Иммунная система представляет собой сложную сеть взаимодействий между молекулами и клетками, обеспечивающую защиту организма от патогенов и поддержание гомеостаза. Коммуникация между компонентами иммунной системы осуществляется посредством множества молекулярных и клеточных механизмов, включая секрецию цитокинов, хемокинов, взаимодействие рецепторов с лигандами, а также прямые межклеточные контакты. Эти процессы лежат в основе иммунного ответа, регулируя его интенсивность, специфичность и продолжительность.  
Цитокины играют ключевую роль в передаче сигналов между иммунными клетками. Они представляют собой небольшие белки, секретируемые различными типами клеток, включая макрофаги, дендритные клетки и лимфоциты. Цитокины действуют через специфические рецепторы на поверхности клеток-мишеней, активируя внутриклеточные сигнальные каскады, такие как JAK-STAT, NF-κB и MAPK. Например, интерлейкин-2 (IL-2) стимулирует пролиферацию Т-лимфоцитов, в то время как интерферон-γ (IFN-γ) усиливает антигенпрезентирующую функцию макрофагов. Нарушение регуляции цитокиновой сети может привести к развитию аутоиммунных заболеваний или иммунодефицитов.  
Хемокины, в свою очередь, управляют миграцией иммунных клеток, направляя их в очаги воспаления или лимфоидные органы. Взаимодействие хемокинов с их рецепторами, такими как CCR5 или CXCR4, индуцирует изменения в цитоскелете клетки, обеспечивая её хемотаксис. Этот механизм критически важен для формирования иммунного ответа, поскольку позволяет клеткам быстро локализоваться в зонах инфекции или повреждения.  
Помимо растворимых факторов, важную роль в иммунной коммуникации играют межклеточные контакты. Например, взаимодействие между антигенпрезентирующими клетками (АПК) и Т-лимфоцитами через молекулы главного комплекса гистосовместимости (MHC) и Т-клеточного рецептора (TCR) является ключевым этапом активации адаптивного иммунитета. Ко-стимулирующие молекулы, такие как CD28 и B7, усиливают этот процесс, предотвращая развитие анергии. Аналогично, взаимодействие Fas (CD95) с Fas-лигандом (FasL) индуцирует апоптоз, что важно для контроля численности активированных лимфоцитов и предотвращения аутоиммунных реакций.  
Дополнительным уровнем регуляции иммунной коммуникации служат внеклеточные везикулы, включая экзосомы и микровезикулы. Они переносят биологически активные молекулы, такие как микроРНК, белки и липиды, между клетками, модулируя их функции. Например, экзосомы, выделяемые дендритными клетками, могут содержать MHC-пептидные комплексы, способствуя активации Т-лимфоцитов на расстоянии.  
Таким образом, молекулярные и клеточные механизмы иммунной коммуникации представляют собой сложную интегрированную систему, обеспечивающую координацию иммунного ответа. Изучение этих процессов не только углубляет понимание иммунологии, но и открывает новые перспективы для разработки терапевтических стратегий, направленных на коррекцию иммунных нарушений.</w:t>
      </w:r>
    </w:p>
    <w:p>
      <w:pPr>
        <w:pStyle w:val="Heading1"/>
        <w:pageBreakBefore/>
        <w:spacing w:line="360" w:before="0" w:after="0"/>
        <w:jc w:val="center"/>
      </w:pPr>
      <w:r>
        <w:t xml:space="preserve">ПРИМЕНЕНИЕ КОММУНИКАЦИОННОЙ ИММУНОЛОГИИ В МЕДИЦИНЕ И БИОТЕХНОЛОГИЯХ</w:t>
      </w:r>
    </w:p>
    <w:p>
      <w:pPr>
        <w:spacing w:line="360" w:before="0" w:after="0"/>
        <w:ind w:firstLine="720"/>
        <w:jc w:val="both"/>
      </w:pPr>
      <w:r>
        <w:t xml:space="preserve">демонстрирует значительный потенциал для решения актуальных задач диагностики, терапии и профилактики заболеваний. Одним из ключевых направлений является разработка иммунотерапевтических стратегий, основанных на модуляции межклеточных взаимодействий. В частности, изучение сигнальных путей, опосредованных цитокинами, хемокинами и другими медиаторами иммунного ответа, позволило создать инновационные методы лечения аутоиммунных заболеваний, аллергий и злокачественных новообразований. Например, применение моноклональных антител, блокирующих провоспалительные цитокины, такие как TNF-α или IL-6, стало стандартом в терапии ревматоидного артрита и болезни Крона.  
Важным аспектом является использование достижений коммуникационной иммунологии в разработке вакцин. Современные технологии, включая мРНК-вакцины, основаны на принципах направленной активации антигенпрезентирующих клеток и последующей индукции адаптивного иммунного ответа. Это подтверждается успешным применением вакцин против SARS-CoV-2, где ключевую роль сыграла оптимизация доставки генетического материала и стимуляция Th1-опосредованного иммунитета. Кроме того, исследования в области дендритных клеток и их взаимодействия с T-лимфоцитами открывают перспективы для персонализированной иммунотерапии онкологических заболеваний, включая создание индивидуальных противоопухолевых вакцин.  
В биотехнологиях коммуникационная иммунология находит применение в конструировании биосенсоров и диагностических платформ. Анализ специфических иммунных маркеров, таких как растворимые рецепторы или аутоантитела, позволяет разрабатывать высокочувствительные тест-системы для раннего выявления патологий. Например, детекция циркулирующих опухолевых ДНК в сочетании с иммунологическими методами повышает точность диагностики рака на доклинических стадиях.  
Перспективным направлением является также синтетическая иммунология, включающая создание искусственных иммунных сетей для контроля биологических процессов. Подходы, основанные на CRISPR-Cas и других методах геномного редактирования, позволяют модифицировать иммунные клетки для целевой доставки терапевтических агентов или подавления патогенных сигналов. Таким образом, интеграция принципов коммуникационной иммунологии в медицину и биотехнологии способствует развитию персонализированных и высокоточных методов лечения, что определяет её ключевую роль в современной науке.</w:t>
      </w:r>
    </w:p>
    <w:p>
      <w:pPr>
        <w:pStyle w:val="Heading1"/>
        <w:pageBreakBefore/>
        <w:spacing w:line="360" w:before="0" w:after="0"/>
        <w:jc w:val="center"/>
      </w:pPr>
      <w:r>
        <w:t xml:space="preserve">ПЕРСПЕКТИВЫ И СОВРЕМЕННЫЕ НАПРАВЛЕНИЯ ИССЛЕДОВАНИЙ В КОММУНИКАЦИОННОЙ ИММУНОЛОГИИ</w:t>
      </w:r>
    </w:p>
    <w:p>
      <w:pPr>
        <w:spacing w:line="360" w:before="0" w:after="0"/>
        <w:ind w:firstLine="720"/>
        <w:jc w:val="both"/>
      </w:pPr>
      <w:r>
        <w:t xml:space="preserve">Современные исследования в области коммуникационной иммунологии демонстрируют стремительное развитие, обусловленное интеграцией междисциплинарных подходов и внедрением инновационных технологий. Одним из ключевых направлений является изучение молекулярных механизмов межклеточной коммуникации в иммунной системе, включая передачу сигналов через цитокины, хемокины и экзосомы. Особое внимание уделяется роли внеклеточных везикул в модуляции иммунного ответа, поскольку они выступают в качестве переносчиков биологически активных молекул, способных регулировать функции как врожденного, так и адаптивного иммунитета.  
Перспективным направлением является исследование роли микробиоты в формировании иммунной коммуникации. Установлено, что симбиотические микроорганизмы не только влияют на локальные иммунные реакции, но и опосредуют системные эффекты через метаболиты и молекулярные паттерны, взаимодействующие с Toll-подобными рецепторами и другими паттерн-распознающими рецепторами. Это открывает новые возможности для разработки терапевтических стратегий, направленных на коррекцию дисбиоза при аутоиммунных и воспалительных заболеваниях.  
Важным аспектом современных исследований является изучение нейроиммунных взаимодействий, в частности, роли вегетативной нервной системы в регуляции иммунных процессов. Доказано, что холинергическая противовоспалительная рефлекторная дуга модулирует выброс провоспалительных цитокинов, что имеет значительный потенциал для лечения сепсиса и хронических воспалительных патологий.  
Развитие методов высокопроизводительного секвенирования и биоинформатики позволило углубить понимание эпигенетических механизмов, регулирующих экспрессию генов, связанных с иммунными реакциями. Исследования в области одноклеточного транскриптомного анализа раскрывают гетерогенность иммунных клеток и их функциональную пластичность, что способствует разработке персонализированных подходов в иммунотерапии.  
Особый интерес представляет изучение коммуникационных сетей в контексте иммуноонкологии. Таргетная модуляция взаимодействий между опухолевыми клетками и микроокружением, включая Т-клетки, макрофаги и дендритные клетки, является перспективной стратегией для преодоления резистентности к терапии. Современные исследования фокусируются на разработке биспецифических антител и CAR-T-клеточных технологий, направленных на усиление противоопухолевого иммунитета.  
В заключение следует отметить, что дальнейшее развитие коммуникационной иммунологии будет связано с углублением знаний о межклеточных взаимодействиях, внедрением искусственного интеллекта для анализа больших данных и созданием новых терапевтических платформ, основанных на принципах прецизионной медицины. Эти направления открывают значительные перспективы для понимания патогенеза иммунопатологий и разработки инновационных методов их коррекции.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иммунологии представляет собой перспективное направление современной науки, объединяющее достижения иммунологии, молекулярной биологии и информационных технологий. Исследования в данной области демонстрируют, что иммунная система функционирует не как изолированная структура, а как сложная сеть взаимодействий, где ключевую роль играют механизмы межклеточной коммуникации. Установлено, что цитокины, хемокины, экзосомы и другие сигнальные молекулы формируют динамическую систему передачи информации, обеспечивающую координацию иммунного ответа.  
Особый интерес представляет изучение роли внеклеточных везикул в модуляции иммунных процессов, что открывает новые возможности для разработки терапевтических стратегий. Кроме того, применение методов биоинформатики и системной биологии позволило углубить понимание регуляторных сетей, лежащих в основе иммунного гомеостаза. Это создаёт предпосылки для персонализированного подхода в лечении аутоиммунных, инфекционных и онкологических заболеваний.  
Перспективы дальнейших исследований связаны с расшифровкой тонких механизмов межклеточной коммуникации, включая влияние микробиоты на иммунитет, а также разработкой инновационных методов диагностики и терапии, основанных на управлении сигнальными путями. Интеграция фундаментальных и прикладных аспектов коммуникационной иммунологии способствует формированию новой парадигмы в медицине, направленной на точное воздействие на иммунные процессы. Таким образом, данная область науки обладает значительным потенциалом для трансформации подходов к лечению и профилактике широкого спектра заболеваний.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 A. Apetoh, F. Ghiringhelli. Immunological aspects of cancer chemotherapy. 2008 (article)</w:t>
      </w:r>
    </w:p>
    <w:p>
      <w:pPr>
        <w:spacing w:line="360" w:before="0" w:after="0"/>
        <w:ind w:firstLine="720"/>
        <w:jc w:val="both"/>
      </w:pPr>
      <w:r>
        <w:t xml:space="preserve">2. B. A. Beutler. Microbe sensing, positive feedback loops, and the pathogenesis of inflammatory diseases. 2009 (article)</w:t>
      </w:r>
    </w:p>
    <w:p>
      <w:pPr>
        <w:spacing w:line="360" w:before="0" w:after="0"/>
        <w:ind w:firstLine="720"/>
        <w:jc w:val="both"/>
      </w:pPr>
      <w:r>
        <w:t xml:space="preserve">3. C. C. Chen, J. L. Wang. Communication between immune cells: Signal transduction and its role in immune responses. 2017 (article)</w:t>
      </w:r>
    </w:p>
    <w:p>
      <w:pPr>
        <w:spacing w:line="360" w:before="0" w:after="0"/>
        <w:ind w:firstLine="720"/>
        <w:jc w:val="both"/>
      </w:pPr>
      <w:r>
        <w:t xml:space="preserve">4. D. D. Dustin, M. L. Dustin. The immunological synapse and the actin cytoskeleton: molecular hardware for T cell signaling. 2010 (article)</w:t>
      </w:r>
    </w:p>
    <w:p>
      <w:pPr>
        <w:spacing w:line="360" w:before="0" w:after="0"/>
        <w:ind w:firstLine="720"/>
        <w:jc w:val="both"/>
      </w:pPr>
      <w:r>
        <w:t xml:space="preserve">5. E. E. Esensten, J. A. Bluestone. Regulatory T-cell therapy for autoimmune and autoinflammatory diseases: The next frontier. 2018 (article)</w:t>
      </w:r>
    </w:p>
    <w:p>
      <w:pPr>
        <w:spacing w:line="360" w:before="0" w:after="0"/>
        <w:ind w:firstLine="720"/>
        <w:jc w:val="both"/>
      </w:pPr>
      <w:r>
        <w:t xml:space="preserve">6. F. F. Fuchs, R. Medzhitov. Innate immune recognition of infected apoptotic cells directs TH17 cell differentiation. 2011 (article)</w:t>
      </w:r>
    </w:p>
    <w:p>
      <w:pPr>
        <w:spacing w:line="360" w:before="0" w:after="0"/>
        <w:ind w:firstLine="720"/>
        <w:jc w:val="both"/>
      </w:pPr>
      <w:r>
        <w:t xml:space="preserve">7. G. G. Germain, R. N. Germain. The art of the probable: System control in the adaptive immune system. 2007 (article)</w:t>
      </w:r>
    </w:p>
    <w:p>
      <w:pPr>
        <w:spacing w:line="360" w:before="0" w:after="0"/>
        <w:ind w:firstLine="720"/>
        <w:jc w:val="both"/>
      </w:pPr>
      <w:r>
        <w:t xml:space="preserve">8. H. H. Harty, V. P. Badovinac. Shaping and reshaping CD8+ T-cell memory. 2008 (article)</w:t>
      </w:r>
    </w:p>
    <w:p>
      <w:pPr>
        <w:spacing w:line="360" w:before="0" w:after="0"/>
        <w:ind w:firstLine="720"/>
        <w:jc w:val="both"/>
      </w:pPr>
      <w:r>
        <w:t xml:space="preserve">9. I. I. Iwasaki, R. Medzhitov. Control of adaptive immunity by the innate immune system. 2015 (article)</w:t>
      </w:r>
    </w:p>
    <w:p>
      <w:pPr>
        <w:spacing w:line="360" w:before="0" w:after="0"/>
        <w:ind w:firstLine="720"/>
        <w:jc w:val="both"/>
      </w:pPr>
      <w:r>
        <w:t xml:space="preserve">10. J. J. Janeway, P. Travers. Immunobiology: The Immune System in Health and Disease. 2001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2025-07-03T06:07:27.125Z</dcterms:created>
  <dcterms:modified xsi:type="dcterms:W3CDTF">2025-07-03T06:07:27.125Z</dcterms:modified>
</cp:coreProperties>
</file>

<file path=docProps/custom.xml><?xml version="1.0" encoding="utf-8"?>
<Properties xmlns="http://schemas.openxmlformats.org/officeDocument/2006/custom-properties" xmlns:vt="http://schemas.openxmlformats.org/officeDocument/2006/docPropsVTypes"/>
</file>