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генной инженерии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молекулярной биологии и генной инженерии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биотехнология, в частности генная инженерия, представляет собой одну из наиболее динамично развивающихся областей науки, оказывающую существенное влияние на медицину, сельское хозяйство, промышленность и экологию. Генная инженерия, основанная на целенаправленном изменении генетического материала организмов, открыла новые перспективы для решения глобальных проблем человечества, таких как борьба с наследственными заболеваниями, обеспечение продовольственной безопасности и создание биологически активных веществ. Активное развитие этой дисциплины стало возможным благодаря прогрессу в молекулярной биологии, биоинформатике и методах геномного редактирования, что позволило учёным манипулировать геномами с высокой точностью.  
Исторически становление генной инженерии связано с открытием структуры ДНК Уотсоном и Криком в 1953 году, разработкой методов рекомбинантных ДНК в 1970-х годах и последующим созданием трансгенных организмов. Однако настоящий прорыв произошёл в начале XXI века с появлением технологии CRISPR-Cas9, которая значительно упростила и ускорила процесс редактирования генов. Эти достижения не только расширили фундаментальные знания о функционировании генетического аппарата, но и породили новые этические, правовые и социальные вопросы, требующие междисциплинарного обсуждения.  
Целью данного реферата является систематический анализ ключевых этапов развития генной инженерии, оценка её современных достижений и перспектив, а также рассмотрение потенциальных рисков, связанных с применением генетических технологий. В работе уделяется внимание как теоретическим основам дисциплины, так и её практическим приложениям, включая генную терапию, создание генетически модифицированных организмов (ГМО) и синтетическую биологию. Особое место отводится дискуссии о биоэтических аспектах генной инженерии, поскольку стремительное развитие технологий требует формирования адекватных регуляторных механизмов и общественного консенсуса.  
Актуальность темы обусловлена не только научно-техническим прогрессом, но и необходимостью осмысления последствий вмешательства в геномы живых организмов. В условиях роста населения планеты, изменения климата и распространения новых заболеваний генная инженерия становится инструментом, способным кардинально изменить будущее человечества. Таким образом, изучение её развития позволяет не только понять современные тенденции в биотехнологии, но и прогнозировать возможные сценарии её дальнейшей эволюции.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ГЕННОЙ ИНЖЕНЕРИИ</w:t>
      </w:r>
    </w:p>
    <w:p>
      <w:pPr>
        <w:spacing w:line="360" w:before="0" w:after="0"/>
        <w:ind w:firstLine="720"/>
        <w:jc w:val="both"/>
      </w:pPr>
      <w:r>
        <w:t xml:space="preserve">Развитие генной инженерии как научной дисциплины берет свое начало в середине XX века, хотя предпосылки к ее возникновению были заложены значительно раньше. Первые фундаментальные открытия в области молекулярной биологии, такие как расшифровка структуры ДНК Джеймсом Уотсоном и Фрэнсисом Криком в 1953 году, стали ключевыми для понимания механизмов наследственности. Однако непосредственное зарождение генной инженерии связано с разработкой методов манипулирования генетическим материалом. В 1972 году Пол Берг и его коллеги осуществили первую рекомбинацию ДНК in vitro, соединив фрагменты вирусной и бактериальной ДНК, что положило начало эпохе генетических модификаций.  
Важным этапом стало открытие рестрикционных эндонуклеаз Вернером Арбером, Даниэлем Натансом и Хамилтоном Смитом в конце 1960-х – начале 1970-х годов. Эти ферменты, способные разрезать ДНК в специфических участках, позволили ученым выделять и комбинировать гены из разных организмов. В 1973 году Стэнли Коэн и Герберт Бойер успешно клонировали рекомбинантную ДНК в бактерии Escherichia coli, продемонстрировав возможность переноса генетического материала между видами. Это достижение ознаменовало переход от теоретических исследований к практическому применению генной инженерии.  
В 1980-х годах развитие полимеразной цепной реакции (ПЦР) Кэри Мюллисом значительно упростило процесс амплификации ДНК, что расширило возможности генетического анализа и редактирования. Параллельно совершенствовались методы секвенирования, кульминацией которых стал проект «Геном человека» (1990–2003), позволивший определить последовательность всех нуклеотидов в человеческой ДНК. Эти достижения заложили основу для персонализированной медицины и генной терапии.  
Современный этап развития генной инженерии характеризуется появлением высокоточных технологий редактирования генома, таких как CRISPR-Cas9, разработанная Эммануэль Шарпантье и Дженнифер Дудной в 2012 году. Данная система, основанная на механизме бактериального иммунитета, позволяет вносить направленные изменения в ДНК с беспрецедентной точностью. Это открыло новые перспективы в лечении генетических заболеваний, сельском хозяйстве и биотехнологиях. Таким образом, эволюция генной инженерии отражает прогресс от фундаментальных исследований к инновационным технологиям, трансформирующим медицину, экологию и промышленность.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ГЕННОЙ ИНЖЕНЕРИИ</w:t>
      </w:r>
    </w:p>
    <w:p>
      <w:pPr>
        <w:spacing w:line="360" w:before="0" w:after="0"/>
        <w:ind w:firstLine="720"/>
        <w:jc w:val="both"/>
      </w:pPr>
      <w:r>
        <w:t xml:space="preserve">характеризуются высокой точностью, эффективностью и широким спектром применения в различных областях науки и медицины. Одним из наиболее значимых достижений последних лет является технология CRISPR-Cas9, которая революционизировала подходы к редактированию генома. Данная система основана на использовании направляющей РНК, которая доставляет фермент Cas9 к специфическому участку ДНК, где происходит разрыв двойной цепи. Это позволяет вносить точечные изменения, удалять или вставлять гены с высокой точностью. CRISPR-Cas9 находит применение не только в фундаментальных исследованиях, но и в терапии генетических заболеваний, сельском хозяйстве и биотехнологии.  
Помимо CRISPR-Cas9, активно развиваются альтернативные методы редактирования генома, такие как TALEN (Transcription Activator-Like Effector Nucleases) и ZFN (Zinc Finger Nucleases). Эти технологии также основаны на принципе направленного воздействия на ДНК, но используют иные механизмы распознавания целевых последовательностей. TALEN, например, опирается на модульные белковые домены, которые связываются с определёнными нуклеотидами, а ZFN использует цинковые пальцы для таргетинга. Хотя эти методы менее универсальны по сравнению с CRISPR, они остаются востребованными в случаях, где требуется высокая специфичность и минимизация офф-таргетных эффектов.  
Ещё одним перспективным направлением является синтетическая биология, которая объединяет методы генной инженерии с инженерными подходами для создания искусственных биологических систем. Синтез генов de novo, разработка генетических схем и конструирование минимальных геномов открывают новые возможности для биопроизводства, медицины и экологии. Например, с помощью синтетической биологии создаются микроорганизмы, способные производить биотопливо, фармацевтические препараты или утилизировать загрязняющие вещества.  
Важное место в современных исследованиях занимают технологии высокопроизводительного секвенирования (NGS), которые позволяют анализировать геномы с беспрецедентной скоростью и точностью. NGS применяется для идентификации генетических вариаций, изучения экспрессии генов и эпигенетических модификаций. В сочетании с методами биоинформатики эти технологии обеспечивают глубокое понимание молекулярных механизмов наследственных заболеваний и способствуют разработке персонализированных методов лечения.  
Отдельного внимания заслуживают достижения в области генной терапии, где используются вирусные и невирусные векторы для доставки терапевтических генов в клетки пациента. Лентивирусы и аденоассоциированные вирусы (AAV) демонстрируют высокую эффективность в лечении моногенных заболеваний, таких как спинальная мышечная атрофия и гемофилия. Параллельно развиваются невирусные методы, включая наночастицы и электропорацию, которые минимизируют риски иммунного ответа и интеграционных мутаций.  
Таким образом, современные методы генной инженерии представляют собой мощный инструментарий для решения актуальных задач биологии, медицины и промышленности. Постоянное совершенствование технологий, снижение стоимости и повышение доступности методов редактирования генома открывают новые горизонты для научных исследований и практического применения.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ГЕННОЙ ИНЖЕНЕРИИ В МЕДИЦИНЕ И СЕЛЬСКОМ ХОЗЯЙСТВЕ</w:t>
      </w:r>
    </w:p>
    <w:p>
      <w:pPr>
        <w:spacing w:line="360" w:before="0" w:after="0"/>
        <w:ind w:firstLine="720"/>
        <w:jc w:val="both"/>
      </w:pPr>
      <w:r>
        <w:t xml:space="preserve">Генная инженерия занимает ключевое место в современных биотехнологиях, оказывая значительное влияние на медицину и сельское хозяйство. В медицине её применение направлено на разработку инновационных методов диагностики, терапии и профилактики заболеваний. Одним из наиболее перспективных направлений является генная терапия, позволяющая корректировать наследственные патологии путём внедрения функциональных генов в клетки пациента. Например, успешные клинические испытания демонстрируют эффективность лечения таких заболеваний, как спинальная мышечная атрофия и гемофилия, с использованием аденоассоциированных вирусных векторов. Кроме того, генная инженерия способствует созданию рекомбинантных белков, таких как инсулин и факторы свёртывания крови, которые производятся трансгенными микроорганизмами или клеточными линиями.  
Вакцины нового поколения, разработанные с применением методов генной инженерии, обладают повышенной безопасностью и эффективностью. Так, мРНК-вакцины, доказавшие свою результативность в борьбе с COVID-19, стали прорывом в иммунопрофилактике. Другим важным аспектом является использование CRISPR-Cas9 для редактирования генома, что открывает перспективы для лечения онкологических и аутоиммунных заболеваний. Однако этические и регуляторные вопросы, связанные с применением подобных технологий, требуют тщательного анализа и международного регулирования.  
В сельском хозяйстве генная инженерия способствует повышению продуктивности культур и устойчивости к неблагоприятным факторам. Трансгенные растения, такие как Bt-кукуруза и соя, устойчивые к вредителям, позволяют сократить использование пестицидов, снижая экологическую нагрузку. Генетически модифицированные культуры с повышенным содержанием витаминов, например, "золотой рис", обогащённый бета-каротином, решают проблему дефицита питательных веществ в развивающихся странах.  
Животноводство также использует достижения генной инженерии для улучшения продуктивных качеств скота. Методы геномного редактирования позволяют создавать породы, устойчивые к инфекциям, или обладающие ускоренным ростом. Например, свиньи, модифицированные для устойчивости к вирусу PRRS, демонстрируют снижение экономических потерь в животноводстве.  
Несмотря на очевидные преимущества, применение генной инженерии в сельском хозяйстве сталкивается с критикой, связанной с потенциальными рисками для биоразнообразия и здоровья человека. Требуется дальнейшее изучение долгосрочных последствий использования ГМО, а также разработка строгих стандартов биобезопасности. Таким образом, генная инженерия продолжает трансформировать медицину и агропромышленный комплекс, однако её развитие должно сопровождаться взвешенным подходом к этическим, экологическим и социальным аспектам.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АСПЕКТЫ ГЕННОЙ ИНЖЕНЕРИИ</w:t>
      </w:r>
    </w:p>
    <w:p>
      <w:pPr>
        <w:spacing w:line="360" w:before="0" w:after="0"/>
        <w:ind w:firstLine="720"/>
        <w:jc w:val="both"/>
      </w:pPr>
      <w:r>
        <w:t xml:space="preserve">Развитие генной инженерии сопровождается значительными этическими и правовыми вызовами, требующими тщательного анализа и регулирования. Одним из ключевых аспектов является вопрос допустимости вмешательства в геном человека, особенно в контексте редактирования зародышевой линии. Подобные манипуляции способны привести к необратимым изменениям, передаваемым последующим поколениям, что вызывает опасения относительно непредсказуемых последствий для биоразнообразия и здоровья популяции. Этические дилеммы усугубляются отсутствием консенсуса в научном сообществе относительно долгосрочных эффектов таких технологий, что подчеркивает необходимость разработки строгих нормативных рамок.  
Правовое регулирование генной инженерии варьируется в зависимости от юрисдикции, что создает сложности в международной координации исследований. В ряде стран, включая большинство государств Европейского Союза, применение методов редактирования генома в репродуктивных целях запрещено или ограничено. В то же время отдельные государства, такие как Китай и США, демонстрируют более гибкий подход, допуская эксперименты в данной области при соблюдении определенных условий. Подобная правовая неоднородность повышает риски возникновения "генетического туризма", когда исследователи или пациенты обращаются в страны с менее строгими регуляторными требованиями, что может подрывать глобальные усилия по обеспечению биоэтической безопасности.  
Важным аспектом является также вопрос прав интеллектуальной собственности в области генной инженерии. Патентование генетических модификаций и биотехнологических методов вызывает споры, поскольку может ограничивать доступ к жизненно важным медицинским технологиям. Например, судебные разбирательства вокруг патентов на гены, связанные с наследственными заболеваниями, выявили противоречия между интересами коммерческих организаций и необходимостью обеспечения общественного блага. Эти конфликты подчеркивают важность баланса между стимулированием инноваций и защитой прав пациентов на доступ к генетическим тестам и терапиям.  
Еще одной значимой проблемой является обеспечение информированного согласия при проведении генетических исследований и медицинских вмешательств. Участники экспериментов или пациенты должны получать исчерпывающую информацию о потенциальных рисках и преимуществах, однако сложность генетических технологий затрудняет их понимание неспециалистами. Это создает этические риски, связанные с манипуляцией или недостаточной осведомленностью субъектов исследований. Кроме того, использование генетических данных требует строгого соблюдения конфиденциальности, поскольку утечка такой информации может привести к дискриминации в сфере трудоустройства или страхования.  
Таким образом, этические и правовые аспекты генной инженерии представляют собой комплексную проблему, требующую междисциплинарного подхода. Необходимо дальнейшее развитие международных стандартов, способных обеспечить баланс между научным прогрессом, защитой прав человека и минимизацией потенциальных рисков. Только при условии ответственного регулирования и открытого диалога между учеными, законодателями и обществом возможно устойчивое развитие данной области без ущерба для биоэтики и социальной справедливости.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Развитие генной инженерии представляет собой один из наиболее динамичных и перспективных разделов современной биологии и медицины. За последние десятилетия достижения в этой области кардинально изменили представления о возможностях модификации живых организмов, открыв новые горизонты для решения глобальных проблем человечества. Технологии CRISPR-Cas9, синтетической биологии, геномного редактирования и генной терапии демонстрируют беспрецедентную точность и эффективность, позволяя целенаправленно изменять генетический материал с минимальными побочными эффектами.  
Применение генной инженерии в сельском хозяйстве способствует созданию устойчивых к болезням и неблагоприятным условиям окружающей среды культур, что является важным шагом в обеспечении продовольственной безопасности. В медицине разработка персонализированных методов лечения, основанных на генетической коррекции, открывает перспективы для борьбы с наследственными заболеваниями, онкологией и вирусными инфекциями. Однако наряду с очевидными преимуществами возникают этические, правовые и экологические вопросы, требующие тщательного регулирования.  
Необходимость международного сотрудничества в области биобезопасности и биоэтики становится всё более актуальной, поскольку несанкционированное или неконтролируемое использование генетических технологий может привести к непредсказуемым последствиям. Будущее генной инженерии зависит от баланса между инновационным прогрессом и ответственностью научного сообщества. Дальнейшие исследования должны быть направлены на минимизацию рисков, совершенствование методологии и расширение возможностей практического применения. Таким образом, генная инженерия продолжает оставаться ключевым инструментом в развитии науки и технологий, способствуя улучшению качества жизни и устойчивому развитию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Alberts B., Johnson A., Lewis J., et al.. Molecular Biology of the Cell. 2022 (book)</w:t>
      </w:r>
    </w:p>
    <w:p>
      <w:pPr>
        <w:spacing w:line="360" w:before="0" w:after="0"/>
        <w:ind w:firstLine="720"/>
        <w:jc w:val="both"/>
      </w:pPr>
      <w:r>
        <w:t xml:space="preserve">2. Doudna J.A., Charpentier E.. The new frontier of genome engineering with CRISPR-Cas9. 2014 (article)</w:t>
      </w:r>
    </w:p>
    <w:p>
      <w:pPr>
        <w:spacing w:line="360" w:before="0" w:after="0"/>
        <w:ind w:firstLine="720"/>
        <w:jc w:val="both"/>
      </w:pPr>
      <w:r>
        <w:t xml:space="preserve">3. National Human Genome Research Institute (NHGRI). Genome Editing. 2023 (internet-resource)</w:t>
      </w:r>
    </w:p>
    <w:p>
      <w:pPr>
        <w:spacing w:line="360" w:before="0" w:after="0"/>
        <w:ind w:firstLine="720"/>
        <w:jc w:val="both"/>
      </w:pPr>
      <w:r>
        <w:t xml:space="preserve">4. Jinek M., Chylinski K., Fonfara I., et al.. A programmable dual-RNA-guided DNA endonuclease in adaptive bacterial immunity. 2012 (article)</w:t>
      </w:r>
    </w:p>
    <w:p>
      <w:pPr>
        <w:spacing w:line="360" w:before="0" w:after="0"/>
        <w:ind w:firstLine="720"/>
        <w:jc w:val="both"/>
      </w:pPr>
      <w:r>
        <w:t xml:space="preserve">5. Berg P., Singer M.. Dealing with Genes: The Language of Heredity. 1992 (book)</w:t>
      </w:r>
    </w:p>
    <w:p>
      <w:pPr>
        <w:spacing w:line="360" w:before="0" w:after="0"/>
        <w:ind w:firstLine="720"/>
        <w:jc w:val="both"/>
      </w:pPr>
      <w:r>
        <w:t xml:space="preserve">6. Zhang F., Wen Y., Guo X.. CRISPR/Cas9 for genome editing: progress, implications and challenges. 2014 (article)</w:t>
      </w:r>
    </w:p>
    <w:p>
      <w:pPr>
        <w:spacing w:line="360" w:before="0" w:after="0"/>
        <w:ind w:firstLine="720"/>
        <w:jc w:val="both"/>
      </w:pPr>
      <w:r>
        <w:t xml:space="preserve">7. Nature Reviews Genetics. Advances in Genetic Engineering. 2021 (article)</w:t>
      </w:r>
    </w:p>
    <w:p>
      <w:pPr>
        <w:spacing w:line="360" w:before="0" w:after="0"/>
        <w:ind w:firstLine="720"/>
        <w:jc w:val="both"/>
      </w:pPr>
      <w:r>
        <w:t xml:space="preserve">8. Watson J.D., Berry A.. DNA: The Secret of Life. 2003 (book)</w:t>
      </w:r>
    </w:p>
    <w:p>
      <w:pPr>
        <w:spacing w:line="360" w:before="0" w:after="0"/>
        <w:ind w:firstLine="720"/>
        <w:jc w:val="both"/>
      </w:pPr>
      <w:r>
        <w:t xml:space="preserve">9. ScienceDirect. Trends in Biotechnology: Gene Editing. 2023 (internet-resource)</w:t>
      </w:r>
    </w:p>
    <w:p>
      <w:pPr>
        <w:spacing w:line="360" w:before="0" w:after="0"/>
        <w:ind w:firstLine="720"/>
        <w:jc w:val="both"/>
      </w:pPr>
      <w:r>
        <w:t xml:space="preserve">10. Caplan A., Parent B., Shen M., et al.. No time to waste—the ethical challenges created by CRISPR. 2015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2025-06-26T13:52:33.015Z</dcterms:created>
  <dcterms:modified xsi:type="dcterms:W3CDTF">2025-06-26T13:52:33.015Z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