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физиологической энергетики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физиологии человека и животных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энергетика представляет собой ключевое направление современной биологии и медицины, изучающее механизмы генерации, трансформации и утилизации энергии в живых системах. Данная дисциплина интегрирует знания биохимии, биофизики, молекулярной биологии и физиологии, раскрывая фундаментальные принципы энергетического обмена, лежащие в основе жизнедеятельности организмов. Актуальность темы обусловлена необходимостью углублённого понимания метаболических процессов, определяющих адаптационные возможности, работоспособность и устойчивость биологических систем к экстремальным условиям.  
Исторически развитие физиологической энергетики связано с открытием цикла трикарбоновых кислот, окислительного фосфорилирования и роли АТФ как универсального энергетического субстрата. Однако современные исследования значительно расширили представления о регуляции энергетического баланса, включив в научный дискурс такие аспекты, как митохондриальная дисфункция, роль активных форм кислорода (АФК) в сигнальных путях, а также влияние эпигенетических факторов на метаболизм. Особый интерес представляет изучение энергетических адаптаций у организмов, подверженных гипоксии, гипертермии или физическим нагрузкам, что имеет практическое значение для спортивной медицины, геронтологии и терапии метаболических заболеваний.  
Целью настоящего реферата является систематизация современных данных о механизмах энергетического обеспечения клеток, тканей и целостного организма, а также анализ перспективных направлений исследований в данной области. В работе рассматриваются ключевые этапы развития физиологической энергетики, от классических теорий до инновационных концепций, таких как метаболическое перепрограммирование при онкологических заболеваниях и роль микробиома в энергетическом гомеостазе. Особое внимание уделяется методологическим подходам, включая методы визуализации метаболических процессов (например, ПЭТ-сканирование) и компьютерное моделирование энергетических потоков.  
Актуальность исследования подчёркивается растущим числом патологий, связанных с нарушением энергетического обмена (ожирение, диабет, нейродегенеративные заболевания), что требует разработки новых стратегий коррекции метаболических дисфункций. Таким образом, изучение физиологической энергетики не только углубляет фундаментальные знания о жизни, но и открывает пути для создания инновационных терапевтических и профилактических технологий.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РАЗВИТИЯ ФИЗИОЛОГИЧЕСКОЙ ЭНЕРГЕТИКИ</w:t>
      </w:r>
    </w:p>
    <w:p>
      <w:pPr>
        <w:spacing w:line="360" w:before="0" w:after="0"/>
        <w:ind w:firstLine="720"/>
        <w:jc w:val="both"/>
      </w:pPr>
      <w:r>
        <w:t xml:space="preserve">Развитие физиологической энергетики как научного направления берёт начало в трудах учёных XVIII–XIX веков, когда были заложены основы понимания биоэнергетических процессов. Первые попытки объяснения механизмов преобразования энергии в живых организмах связаны с исследованиями Антуана Лавуазье и Пьера Лапласа, которые в 1780 году экспериментально доказали, что дыхание является формой горения, сопровождающейся выделением тепла. Эти работы стали фундаментом для последующего изучения метаболических реакций. В середине XIX века Юстус фон Либих разработал теорию обмена веществ, установив связь между потреблением питательных веществ и выделением энергии, что позволило рассматривать организм как термодинамическую систему.  
Значительный вклад в развитие физиологической энергетики внёс Герман Гельмгольц, сформулировавший закон сохранения энергии применительно к биологическим системам. Его работы доказали, что энергетические процессы в организме подчиняются общим физическим законам. В конце XIX века исследования Макса Рубнера и Вильгельма Оствальда заложили основы калориметрии, что позволило количественно оценивать энергетические затраты организма. Рубнер, в частности, установил закон изодинамии, согласно которому различные питательные вещества могут взаимозаменяемо использоваться для энергетических нужд.  
XX век ознаменовался открытием ключевых биохимических механизмов энергетического обмена. Работы Отто Варбурга и Ханса Кребса раскрыли роль аденозинтрифосфата (АТФ) как универсального энергетического субстрата, а также детализировали процессы гликолиза и цикла трикарбоновых кислот. Развитие молекулярной биологии во второй половине XX века позволило изучить структуру и функцию митохондрий, что углубило понимание окислительного фосфорилирования. Современные исследования в области физиологической энергетики сосредоточены на изучении регуляции энергетического метаболизма, роли сигнальных путей и влияния внешних факторов на эффективность биоэнергетических процессов.  
Таким образом, история развития физиологической энергетики отражает эволюцию научных представлений от первоначальных гипотез о «животном теплоте» до современных молекулярно-генетических исследований. Каждый этап этого процесса внёс существенный вклад в формирование целостной картины энергетического обеспечения жизнедеятельности организмов.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ПРИНЦИПЫ И МЕХАНИЗМЫ ФИЗИОЛОГИЧЕСКОЙ ЭНЕРГЕТИКИ</w:t>
      </w:r>
    </w:p>
    <w:p>
      <w:pPr>
        <w:spacing w:line="360" w:before="0" w:after="0"/>
        <w:ind w:firstLine="720"/>
        <w:jc w:val="both"/>
      </w:pPr>
      <w:r>
        <w:t xml:space="preserve">Физиологическая энергетика представляет собой область науки, изучающую процессы преобразования, накопления и использования энергии в живых организмах. Основу этих процессов составляют биохимические реакции, обеспечивающие синтез и распад молекул аденозинтрифосфата (АТФ) — универсального энергетического субстрата клетки. Ключевым принципом физиологической энергетики является закон сохранения энергии, согласно которому энергия не возникает и не исчезает, а лишь переходит из одной формы в другую. В биологических системах это проявляется в трансформации химической энергии питательных веществ в механическую, электрическую и тепловую энергию, необходимую для поддержания жизнедеятельности.  
Механизмы энергетического обмена включают три основных этапа: гликолиз, цикл трикарбоновых кислот (цикл Кребса) и окислительное фосфорилирование. Гликолиз протекает в цитоплазме клеток и представляет собой анаэробный процесс расщепления глюкозы до пирувата с образованием двух молекул АТФ. В условиях недостатка кислорода пируват преобразуется в лактат, что позволяет поддерживать регенерацию НАД+ и продолжение гликолиза. В аэробных условиях пируват транспортируется в митохондрии, где подвергается декарбоксилированию с образованием ацетил-КоА — субстрата для цикла Кребса. Данный цикл катализирует последовательность реакций, приводящих к выделению восстановленных коферментов (НАДН и ФАДН2), которые в дальнейшем участвуют в цепи переноса электронов.  
Окислительное фосфорилирование является заключительным этапом энергетического метаболизма и осуществляется на внутренней мембране митохондрий. Здесь электроны, переносимые НАДН и ФАДН2, передаются по дыхательной цепи с участием комплексов I–IV, что создает протонный градиент. Энергия этого градиента используется АТФ-синтазой для синтеза АТФ из АДФ и неорганического фосфата. Данный процесс, известный как хемиосмотическая теория Митчелла, обеспечивает наибольший выход АТФ — до 30–32 молекул на одну молекулу глюкозы.  
Помимо углеводов, источниками энергии служат липиды и белки. β-Окисление жирных кислот в митохондриях генерирует ацетил-КоА, вовлекаемый в цикл Кребса, а аминокислоты могут метаболизироваться до промежуточных продуктов цикла либо участвовать в глюконеогенезе. Регуляция энергетического обмена осуществляется на multiple levels, включая аллостерические механизмы (ингибирование фосфофруктокиназы цитратом), гормональные влияния (инсулин, глюкагон) и транскрипционный контроль (активация PGC-1α при физических нагрузках).  
Таким образом, физиологическая энергетика базируется на сложной системе взаимосвязанных процессов, обеспечивающих адаптацию организма к изменяющимся условиям среды. Понимание этих механизмов имеет фундаментальное значение для медицины, спортивной физиологии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МЕТОДЫ ИССЛЕДОВАНИЯ ЭНЕРГЕТИЧЕСКИХ ПРОЦЕССОВ В ОРГАНИЗМЕ</w:t>
      </w:r>
    </w:p>
    <w:p>
      <w:pPr>
        <w:spacing w:line="360" w:before="0" w:after="0"/>
        <w:ind w:firstLine="720"/>
        <w:jc w:val="both"/>
      </w:pPr>
      <w:r>
        <w:t xml:space="preserve">В современной физиологической науке исследование энергетических процессов в организме базируется на комплексном применении высокотехнологичных методов, позволяющих оценивать метаболические превращения на молекулярном, клеточном и системном уровнях. Одним из ключевых подходов является калориметрия, включая прямую и непрямую её разновидности. Прямая калориметрия, основанная на измерении тепловыделения организма в изолированной камере, предоставляет точные данные об общем энергетическом обмене, однако её применение ограничено сложностью технической реализации. Непрямая калориметрия, анализирующая газообмен (потребление кислорода и выделение углекислого газа), получила широкое распространение благодаря портативным метаболографам, позволяющим проводить исследования в условиях естественной активности субъекта.  
Важным инструментом изучения клеточной энергетики стала флуоресцентная микроскопия с использованием чувствительных красителей, таких как JC-1 или TMRM, которые позволяют визуализировать изменения митохондриального мембранного потенциала в реальном времени. Комбинация этого метода с конфокальной микроскопией повышает разрешающую способность, что особенно актуально для исследования редких клеточных популяций. Дополнением служит метод оценки АТФ-синтеза с помощью люциферазных репортерных систем, основанный на биолюминесценции, возникающей при взаимодействии люциферазы с субстратом в присутствии АТФ.  
Современные методы молекулярной биологии, включая ПЦР в реальном времени и секвенирование РНК, позволяют анализировать экспрессию генов, кодирующих ключевые ферменты энергетического метаболизма, такие как цитохром с-оксидаза или АТФ-синтаза. Масс-спектрометрия высокого разрешения применяется для количественного определения метаболитов цикла Кребса, гликолиза и β-окисления жирных кислот, обеспечивая детальную характеристику метаболических путей.  
Нейровизуализационные технологии, такие как позитронно-эмиссионная томография (ПЭТ) с мечеными радиоизотопами глюкозы (¹⁸F-FDG), дают возможность оценивать региональные различия энергетического обмена в тканях, особенно в головном мозге и миокарде. Магнитно-резонансная спектроскопия (МРС) дополняет эти данные, позволяя идентифицировать концентрации фосфокреатина, АТФ и неорганического фосфата в динамике, что критически важно для изучения патологий, связанных с нарушением энергообеспечения.  
Перспективным направлением является применение методов системной биологии, включая математическое моделирование метаболических сетей, что способствует прогнозированию энергетических перестроек при физиологических и патологических состояниях. Интеграция перечисленных методов в единый исследовательский комплекс открывает новые возможности для углублённого понимания закономерностей физиологической энергетики.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РАЗВИТИЯ ФИЗИОЛОГИЧЕСКОЙ ЭНЕРГЕТИКИ</w:t>
      </w:r>
    </w:p>
    <w:p>
      <w:pPr>
        <w:spacing w:line="360" w:before="0" w:after="0"/>
        <w:ind w:firstLine="720"/>
        <w:jc w:val="both"/>
      </w:pPr>
      <w:r>
        <w:t xml:space="preserve">связаны с углублённым изучением молекулярных и клеточных механизмов, лежащих в основе преобразования энергии в биологических системах. Современные исследования направлены на расшифровку тонких регуляторных процессов, обеспечивающих эффективность энергетического метаболизма, включая окислительное фосфорилирование, гликолиз и β-окисление жирных кислот. Одним из ключевых направлений является изучение митохондриальной дисфункции и её роли в патогенезе нейродегенеративных, сердечно-сосудистых и метаболических заболеваний. Разработка методов коррекции митохондриальной активности, таких как таргетная доставка антиоксидантов и модуляторов дыхательной цепи, открывает новые возможности для терапии возраст-ассоциированных патологий.  
Важным аспектом является исследование адаптационных механизмов энергетического обмена в условиях гипоксии, физических нагрузок и экстремальных температур. Установлено, что активация факторов транскрипции, таких как HIF-1 и PGC-1α, способствует оптимизации энергопродукции в клетках при дефиците кислорода. Эти данные могут быть использованы для разработки стратегий повышения выносливости у спортсменов, а также для улучшения реабилитации пациентов с ишемическими поражениями тканей. Кроме того, изучение метаболической гибкости — способности клеток переключаться между различными субстратами для синтеза АТФ — представляет значительный интерес для понимания механизмов резистентности к инсулину и ожирения.  
Перспективным направлением является интеграция достижений биофизики и нанотехнологий в физиологическую энергетику. Разрабатываются методы неинвазивного мониторинга энергетического статуса клеток с использованием флуоресцентных сенсоров и спектроскопии. Это позволяет в реальном времени оценивать динамику концентрации АТФ, NADH и других ключевых метаболитов. Внедрение искусственных биомиметических систем, имитирующих процессы фотосинтеза и хемиосмоса, может привести к созданию гибридных энергогенерирующих устройств, сочетающих биологические и синтетические компоненты.  
Особое внимание уделяется персонализированным подходам в коррекции энергетического метаболизма. Генетические и эпигенетические исследования выявляют полиморфизмы генов, ассоциированных с эффективностью работы митохондрий, что позволяет прогнозировать индивидуальную предрасположенность к метаболическим нарушениям. Развитие нутригеномики способствует оптимизации диетических рекомендаций для поддержания энергетического гомеостаза. В долгосрочной перспективе возможно создание фармакологических препаратов, избирательно модулирующих активность ферментов энергетического обмена с учётом генетического профиля пациента.  
Таким образом, дальнейшее развитие физиологической энергетики будет определяться междисциплинарным синтезом знаний из молекулярной биологии, биохимии, генетики и биоинженерии. Реализация этих направлений позволит не только углубить понимание фундаментальных основ энергетического обмена, но и разработать инновационные методы диагностики и терапии широкого спектра заболеваний.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физиологической энергетики представляет собой динамично развивающуюся область научного знания, интегрирующую достижения биохимии, биофизики, молекулярной биологии и медицины. Исследования в данной сфере позволили углубить понимание механизмов генерации, трансформации и утилизации энергии в живых системах, что имеет фундаментальное значение для объяснения процессов жизнедеятельности на клеточном, тканевом и организменном уровнях. Современные методы, такие как спектроскопия ядерного магнитного резонанса, масс-спектрометрия и компьютерное моделирование, открыли новые перспективы для изучения энергетического метаболизма, включая регуляцию окислительного фосфорилирования, роль митохондрий и адаптационные механизмы при гипоксии.  
Особый интерес представляет прикладное значение физиологической энергетики в медицине, где понимание дисфункций энергетического обмена способствует разработке новых терапевтических стратегий для лечения метаболических синдромов, нейродегенеративных заболеваний и сердечно-сосудистых патологий. Перспективным направлением является изучение влияния нутрицевтиков и фармакологических агентов на эффективность энергопродукции, что может привести к созданию инновационных препаратов для коррекции метаболических нарушений.  
Кроме того, дальнейшие исследования должны быть направлены на уточнение молекулярных механизмов энергетической регуляции в условиях стресса, физических нагрузок и старения, а также на разработку методов неинвазивного мониторинга энергетического статуса организма. Интеграция междисциплинарных подходов, включая геномику, протеомику и системную биологию, позволит расширить границы понимания физиологической энергетики и её роли в поддержании гомеостаза. Таким образом, развитие данной научной дисциплины не только углубляет фундаментальные знания о жизненных процессах, но и открывает новые возможности для практического применения в биомедицине, спортивной физиологии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Лемешко Н.В.. Физиологическая энергетика: основы биоэнергетики клетки. 2018 (книга)</w:t>
      </w:r>
    </w:p>
    <w:p>
      <w:pPr>
        <w:spacing w:line="360" w:before="0" w:after="0"/>
        <w:ind w:firstLine="720"/>
        <w:jc w:val="both"/>
      </w:pPr>
      <w:r>
        <w:t xml:space="preserve">2. Nicholls D.G., Ferguson S.J.. Bioenergetics. 2013 (книга)</w:t>
      </w:r>
    </w:p>
    <w:p>
      <w:pPr>
        <w:spacing w:line="360" w:before="0" w:after="0"/>
        <w:ind w:firstLine="720"/>
        <w:jc w:val="both"/>
      </w:pPr>
      <w:r>
        <w:t xml:space="preserve">3. Скулачев В.П.. Энергетика биологических мембран. 1989 (книга)</w:t>
      </w:r>
    </w:p>
    <w:p>
      <w:pPr>
        <w:spacing w:line="360" w:before="0" w:after="0"/>
        <w:ind w:firstLine="720"/>
        <w:jc w:val="both"/>
      </w:pPr>
      <w:r>
        <w:t xml:space="preserve">4. Brand M.D.. Mitochondrial generation of superoxide and hydrogen peroxide as the source of mitochondrial redox signaling. 2016 (статья)</w:t>
      </w:r>
    </w:p>
    <w:p>
      <w:pPr>
        <w:spacing w:line="360" w:before="0" w:after="0"/>
        <w:ind w:firstLine="720"/>
        <w:jc w:val="both"/>
      </w:pPr>
      <w:r>
        <w:t xml:space="preserve">5. Balaban R.S.. Cardiac energy metabolism homeostasis: role of cytosolic calcium. 2002 (статья)</w:t>
      </w:r>
    </w:p>
    <w:p>
      <w:pPr>
        <w:spacing w:line="360" w:before="0" w:after="0"/>
        <w:ind w:firstLine="720"/>
        <w:jc w:val="both"/>
      </w:pPr>
      <w:r>
        <w:t xml:space="preserve">6. Wallace D.C.. Mitochondrial DNA mutations in disease and aging. 2010 (статья)</w:t>
      </w:r>
    </w:p>
    <w:p>
      <w:pPr>
        <w:spacing w:line="360" w:before="0" w:after="0"/>
        <w:ind w:firstLine="720"/>
        <w:jc w:val="both"/>
      </w:pPr>
      <w:r>
        <w:t xml:space="preserve">7. Hargreaves M., Spriet L.L.. Exercise metabolism. 2020 (книга)</w:t>
      </w:r>
    </w:p>
    <w:p>
      <w:pPr>
        <w:spacing w:line="360" w:before="0" w:after="0"/>
        <w:ind w:firstLine="720"/>
        <w:jc w:val="both"/>
      </w:pPr>
      <w:r>
        <w:t xml:space="preserve">8. Rolfe D.F., Brown G.C.. Cellular energy utilization and molecular origin of standard metabolic rate in mammals. 1997 (статья)</w:t>
      </w:r>
    </w:p>
    <w:p>
      <w:pPr>
        <w:spacing w:line="360" w:before="0" w:after="0"/>
        <w:ind w:firstLine="720"/>
        <w:jc w:val="both"/>
      </w:pPr>
      <w:r>
        <w:t xml:space="preserve">9. Островский М.А.. Биоэнергетика зрения. 2005 (книга)</w:t>
      </w:r>
    </w:p>
    <w:p>
      <w:pPr>
        <w:spacing w:line="360" w:before="0" w:after="0"/>
        <w:ind w:firstLine="720"/>
        <w:jc w:val="both"/>
      </w:pPr>
      <w:r>
        <w:t xml:space="preserve">10. Krebs H.A.. The history of the tricarboxylic acid cycle. 1970 (статья)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2025-06-30T10:46:58.567Z</dcterms:created>
  <dcterms:modified xsi:type="dcterms:W3CDTF">2025-06-30T10:46:58.567Z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