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энергетической физиологии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возрастающий интерес к изучению энергетической физиологии — области, исследующей механизмы генерации, трансформации и утилизации энергии в живых системах. Данное направление интегрирует достижения биохимии, молекулярной биологии, биофизики и экологии, формируя целостное понимание энергетических процессов на различных уровнях организации жизни — от субклеточных структур до целостного организма и популяций. Актуальность темы обусловлена необходимостью раскрытия фундаментальных закономерностей энергетического обмена, которые лежат в основе адаптационных стратегий, метаболической регуляции и эволюционных преобразований биологических систем.  
Энергетическая физиология, зародившаяся в рамках классических работ по термодинамике и биоэнергетике, сегодня переживает этап активного развития благодаря внедрению высокоточных методов анализа, таких как масс-спектрометрия, калориметрия и флуоресцентная микроскопия. Это позволило детализировать процессы окислительного фосфорилирования, гликолиза и β-окисления липидов, а также выявить ключевые регуляторные механизмы, обеспечивающие энергетический гомеостаз. Особое внимание уделяется изучению митохондриальной дисфункции, связанной с патологиями (например, метаболическим синдромом или нейродегенеративными заболеваниями), что подчеркивает медико-биологическую значимость исследований.  
Кроме того, энергетическая физиология играет pivotal роль в экологических исследованиях, поскольку энергетические затраты организмов определяют их выживаемость в изменяющихся условиях среды. Концепция метаболической теории экологии (MTE) демонстрирует, как аллометрические закономерности и температурные зависимости метаболизма влияют на распределение видов и функционирование экосистем. В контексте глобальных изменений климата понимание этих процессов становится критически важным для прогнозирования биоразнообразия и устойчивости природных систем.  
Таким образом, развитие энергетической физиологии представляет собой междисциплинарную задачу, объединяющую фундаментальные и прикладные аспекты. Настоящий реферат ставит целью систематизировать современные представления о ключевых направлениях данной области, включая молекулярные механизмы энергообмена, его регуляцию в норме и патологии, а также экологические последствия вариабельности метаболических стратегий. Анализ литературных данных позволит выделить перспективные векторы дальнейших исследований, способствующих углублению знаний о роли энергии в жизнедеятельности биологических систем.</w:t>
      </w:r>
    </w:p>
    <w:p>
      <w:pPr>
        <w:pStyle w:val="Heading1"/>
        <w:pageBreakBefore/>
        <w:spacing w:line="360" w:before="0" w:after="0"/>
        <w:jc w:val="center"/>
      </w:pPr>
      <w:r>
        <w:t xml:space="preserve">ЭВОЛЮЦИЯ ЭНЕРГЕТИЧЕСКИХ ПРОЦЕССОВ В ЖИВЫХ ОРГАНИЗМАХ</w:t>
      </w:r>
    </w:p>
    <w:p>
      <w:pPr>
        <w:spacing w:line="360" w:before="0" w:after="0"/>
        <w:ind w:firstLine="720"/>
        <w:jc w:val="both"/>
      </w:pPr>
      <w:r>
        <w:t xml:space="preserve">представляет собой сложный и многогранный аспект биологической науки, отражающий адаптацию живых систем к изменяющимся условиям окружающей среды. На протяжении миллиардов лет энергетический метаболизм претерпевал значительные изменения, что позволило организмам осваивать новые экологические ниши и повышать эффективность утилизации ресурсов. Первичные формы жизни, вероятно, использовали простые химические реакции для получения энергии, такие как хемосинтез или анаэробный гликолиз, что соответствовало условиям ранней Земли с низким содержанием кислорода.  
С появлением фотосинтезирующих организмов произошла радикальная трансформация энергетических процессов. Цианобактерии, освоившие кислородный фотосинтез, не только увеличили доступность энергии за счёт солнечного света, но и изменили состав атмосферы, что привело к кислородной катастрофе. Это событие стало ключевым этапом в эволюции энергетического метаболизма, поскольку аэробное дыхание, основанное на окислительном фосфорилировании, оказалось значительно эффективнее анаэробных процессов. Митохондрии, возникшие в результате эндосимбиоза, стали центральными органеллами энергетического обмена эукариот, обеспечивая высокий выход АТФ за счёт электрон-транспортной цепи.  
Дальнейшая эволюция энергетических процессов связана с дифференциацией метаболических путей у многоклеточных организмов. У животных развились специализированные ткани, такие как мышечная и нервная, требующие быстрого и интенсивного энергообеспечения. Адаптации, такие как гликогенолиз и β-окисление жирных кислот, позволили эффективно мобилизовывать энергетические резервы в условиях повышенных нагрузок. У растений совершенствовались механизмы фотосинтеза, включая C4- и CAM-метаболизм, что повысило их устойчивость к засухе и высоким температурам.  
Современные исследования в области энергетической физиологии демонстрируют, что эволюция энергетических процессов продолжается под влиянием антропогенных факторов. Изменение климата, загрязнение среды и новые патогены создают давление отбора, способствуя появлению адаптаций на молекулярном и клеточном уровнях. Изучение этих механизмов позволяет не только глубже понять фундаментальные принципы биологической эволюции, но и разрабатывать стратегии для медицины, сельского хозяйства и биотехнологий. Таким образом, эволюция энергетических процессов остаётся одной из центральных тем в исследованиях физиологии и биохимии.</w:t>
      </w:r>
    </w:p>
    <w:p>
      <w:pPr>
        <w:pStyle w:val="Heading1"/>
        <w:pageBreakBefore/>
        <w:spacing w:line="360" w:before="0" w:after="0"/>
        <w:jc w:val="center"/>
      </w:pPr>
      <w:r>
        <w:t xml:space="preserve">МОЛЕКУЛЯРНЫЕ МЕХАНИЗМЫ ЭНЕРГЕТИЧЕСКОГО ОБМЕНА</w:t>
      </w:r>
    </w:p>
    <w:p>
      <w:pPr>
        <w:spacing w:line="360" w:before="0" w:after="0"/>
        <w:ind w:firstLine="720"/>
        <w:jc w:val="both"/>
      </w:pPr>
      <w:r>
        <w:t xml:space="preserve">представляют собой сложную систему биохимических процессов, обеспечивающих трансформацию энергии питательных веществ в универсальную энергетическую валюту клетки — аденозинтрифосфат (АТФ). Центральную роль в этих процессах играют митохондрии, где протекают окислительное фосфорилирование и цикл трикарбоновых кислот (цикл Кребса). Окислительное фосфорилирование осуществляется посредством электрон-транспортной цепи (ЭТЦ), включающей четыре мультиферментных комплекса (I–IV), кофермент Q и цитохром c. Перенос электронов через ЭТЦ сопровождается генерацией протонного градиента на внутренней мембране митохондрий, который используется АТФ-синтазой для синтеза АТФ из АДФ и неорганического фосфата.  
Важнейшим субстратом для энергетического обмена является глюкоза, метаболизм которой начинается с гликолиза — анаэробного процесса, протекающего в цитоплазме и приводящего к образованию пирувата. В аэробных условиях пируват транспортируется в митохондрии, где подвергается декарбоксилированию пируватдегидрогеназным комплексом с образованием ацетил-КоА — ключевого метаболита цикла Кребса. Окисление ацетил-КоА в цикле генерирует восстановленные эквиваленты (NADH и FADH2), которые передают электроны в ЭТЦ. Альтернативным источником энергии служат жирные кислоты, подвергающиеся β-окислению в митохондриях с образованием ацетил-КоА и NADH.  
Регуляция энергетического обмена осуществляется на нескольких уровнях. Аллостерические механизмы контролируют активность ключевых ферментов, таких как фосфофруктокиназа-1 (гликолиз), цитратсинтаза (цикл Кребса) и изоцитратдегидрогеназа. Важную роль играют сигнальные пути, опосредованные AMP-активируемой протеинкиназой (AMPK), которая активируется при снижении уровня АТФ и стимулирует катаболические процессы. Гормональная регуляция осуществляется инсулином и глюкагоном, модулирующими активность ферментов гликолиза и глюконеогенеза.  
Современные исследования выявили участие митохондриальной динамики (деление и слияние митохондрий) в оптимизации энергетического метаболизма. Дисфункция молекулярных механизмов энергообмена ассоциирована с патологиями, включая метаболический синдром, нейродегенеративные заболевания и онкологию. Так, мутации в генах, кодирующих субъединицы ЭТЦ, приводят к митохондриальным болезням, характеризующимся нарушением синтеза АТФ. Изучение этих механизмов открывает перспективы для разработки терапевтических стратегий, направленных на коррекцию энергетического дисбаланса.</w:t>
      </w:r>
    </w:p>
    <w:p>
      <w:pPr>
        <w:pStyle w:val="Heading1"/>
        <w:pageBreakBefore/>
        <w:spacing w:line="360" w:before="0" w:after="0"/>
        <w:jc w:val="center"/>
      </w:pPr>
      <w:r>
        <w:t xml:space="preserve">РОЛЬ МИТОХОНДРИЙ В ЭНЕРГЕТИЧЕСКОЙ ФИЗИОЛОГИИ</w:t>
      </w:r>
    </w:p>
    <w:p>
      <w:pPr>
        <w:spacing w:line="360" w:before="0" w:after="0"/>
        <w:ind w:firstLine="720"/>
        <w:jc w:val="both"/>
      </w:pPr>
      <w:r>
        <w:t xml:space="preserve">Митохондрии представляют собой ключевые органеллы эукариотических клеток, играющие центральную роль в энергетической физиологии. Их основная функция заключается в генерации аденозинтрифосфата (АТФ) посредством окислительного фосфорилирования, что обеспечивает клетку необходимой энергией для поддержания метаболических процессов. Структурная организация митохондрий, включающая внешнюю и внутреннюю мембраны, матрикс и кристы, оптимизирована для эффективного проведения биохимических реакций, связанных с циклом трикарбоновых кислот (ЦТК) и электронтранспортной цепью (ЭТЦ).  
Внутренняя мембрана митохондрий содержит комплексы ЭТЦ (I–IV), которые обеспечивают перенос электронов с последующим образованием протонного градиента. Этот градиент используется АТФ-синтазой (комплекс V) для синтеза АТФ из аденозиндифосфата (АДФ) и неорганического фосфата. Данный процесс, известный как хемиосмотическое сопряжение, лежит в основе энергетического метаболизма клетки. Нарушения в работе митохондриальных комплексов, вызванные генетическими мутациями или оксидативным стрессом, приводят к снижению эффективности синтеза АТФ и развитию патологий, таких как митохондриальные энцефаломиопатии.  
Помимо энергопродуцирующей функции, митохондрии участвуют в регуляции кальциевого гомеостаза, апоптоза и генерации активных форм кислорода (АФК). Кальций, аккумулируемый в митохондриальном матриксе, модулирует активность ферментов ЦТК, усиливая синтез АТФ в ответ на повышенные энергетические запросы. Однако избыточное накопление кальция может индуцировать открытие митохондриальной поры переходной проницаемости (mPTP), что запускает каскад апоптотических реакций. Генерация АФК, являющаяся побочным продуктом работы ЭТЦ, в физиологических условиях участвует в клеточной сигнализации, но при дисбалансе антиоксидантной системы приводит к оксидативному повреждению макромолекул.  
Современные исследования в области энергетической физиологии акцентируют внимание на роли митохондриального биогенеза, регулируемого активаторами пероксисомных пролифератор-активируемых рецепторов γ (PPARγ) и коактиватора 1α (PGC-1α). Эти факторы стимулируют экспрессию генов, кодирующих митохондриальные белки, что способствует увеличению количества и функциональной активности органелл в условиях повышенной метаболической нагрузки. Кроме того, изучение митохондриальной динамики (процессов фузии и фиссии) позволило установить её влияние на адаптацию клетки к изменяющимся энергетическим потребностям.  
Таким образом, митохондрии выступают не только в качестве энергетических станций клетки, но и как интегративные центры, координирующие метаболические и сигнальные пути. Их дисфункция ассоциирована с широким спектром заболеваний, включая нейродегенеративные расстройства, диабет и сердечно-сосудистые патологии, что подчеркивает необходимость дальнейшего изучения молекулярных механизмов митохондриальной регуляции в контексте энергетической физиологии.</w:t>
      </w:r>
    </w:p>
    <w:p>
      <w:pPr>
        <w:pStyle w:val="Heading1"/>
        <w:pageBreakBefore/>
        <w:spacing w:line="360" w:before="0" w:after="0"/>
        <w:jc w:val="center"/>
      </w:pPr>
      <w:r>
        <w:t xml:space="preserve">ВЛИЯНИЕ ВНЕШНИХ ФАКТОРОВ НА ЭНЕРГЕТИЧЕСКИЙ МЕТАБОЛИЗМ</w:t>
      </w:r>
    </w:p>
    <w:p>
      <w:pPr>
        <w:spacing w:line="360" w:before="0" w:after="0"/>
        <w:ind w:firstLine="720"/>
        <w:jc w:val="both"/>
      </w:pPr>
      <w:r>
        <w:t xml:space="preserve">является ключевым аспектом энергетической физиологии, поскольку адаптация организма к изменяющимся условиям окружающей среды напрямую связана с перестройкой биохимических и физиологических процессов. Среди наиболее значимых экзогенных факторов выделяются температура, доступность питательных веществ, уровень физической активности, гипоксия, а также воздействие токсинов и радиации. Каждый из этих элементов способен модулировать активность ферментативных систем, изменять баланс аэробного и анаэробного метаболизма и влиять на эффективность утилизации энергетических субстратов.  
Температурные колебания оказывают выраженное воздействие на скорость метаболических реакций, что обусловлено термолабильностью ферментов. При понижении температуры у пойкилотермных организмов наблюдается снижение интенсивности обмена веществ, тогда как у гомойотермных активируются механизмы термогенеза, требующие значительных энергозатрат. В условиях гипертермии возрастает нагрузка на системы регуляции, что может приводить к увеличению потребления кислорода и активации альтернативных путей синтеза АТФ, таких как гликолиз. У млекопитающих адаптация к холоду сопровождается усилением липолиза и β-окисления жирных кислот, что обеспечивает поддержание теплопродукции за счёт окислительного фосфорилирования.  
Доступность питательных веществ определяет направленность метаболических процессов. Дефицит углеводов стимулирует глюконеогенез и кетогенез, тогда как избыток глюкозы способствует липогенезу и накоплению энергетических резервов. Белковое голодание приводит к катаболизму мышечной ткани и использованию аминокислот в качестве субстратов для цикла трикарбоновых кислот. Особый интерес представляет влияние микронутриентов, таких как витамины группы B, которые выступают кофакторами ключевых ферментов энергетического обмена. Например, недостаток тиамина нарушает работу пируватдегидрогеназного комплекса, что ведёт к накоплению лактата и развитию метаболического ацидоза.  
Физическая активность является мощным стимулятором перестройки энергетического метаболизма. Кратковременные высокоинтенсивные нагрузки сопровождаются активацией анаэробных механизмов ресинтеза АТФ, включающих креатинфосфатную реакцию и гликолиз. Длительная мышечная работа требует мобилизации жировых депо и оптимизации окислительных процессов в митохондриях. Тренированность организма коррелирует с повышением плотности митохондрий, активностью цитохромоксидазы и эффективностью использования кислорода, что свидетельствует о пластичности метаболических систем в ответ на физиологические нагрузки.  
Гипоксические условия, характерные для высокогорья или патологических состояний, индуцируют переход на менее эффективные, но более устойчивые к дефициту кислорода пути генерации энергии. Активация фактора HIF-1α приводит к увеличению экспрессии генов, ответственных за гликолиз, ангиогенез и синтез эритропоэтина, что способствует адаптации к условиям пониженного парциального давления кислорода. Однако хроническая гипоксия может вызывать дисфункцию митохондрий и накопление активных форм кислорода, что негативно сказывается на энергетическом балансе клетки.  
Воздействие токсинов и ионизирующего излучения нарушает работу электронтранспортной цепи, ингибирует окислительное фосфорилирование и провоцирует оксидативный стресс. Тяжёлые металлы, такие как свинец и ртуть, блокируют активность ферментов, участвующих в энергетическом обмене, что приводит к истощению запасов АТФ и развитию клеточной апоптоза. Таким образом, внешние факторы играют критическую роль в регуляции энергетического метаболизма, определяя стратегии адаптации организма к разнообразным условиям существования.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энергетической физиологии представляет собой динамично развивающуюся область науки, интегрирующую достижения биохимии, молекулярной биологии, биофизики и экологии. Исследования в данной сфере позволили раскрыть фундаментальные механизмы преобразования и утилизации энергии в живых системах, что имеет ключевое значение для понимания адаптационных процессов на клеточном, организменном и популяционном уровнях. Современные методы, такие как калориметрия, изотопный анализ и компьютерное моделирование метаболических сетей, существенно расширили возможности изучения энергетического баланса в условиях различных физиологических и экстремальных состояний.  
Особый интерес представляет изучение роли митохондриального аппарата в регуляции энергетического обмена, а также влияние факторов окружающей среды на эффективность биоэнергетических процессов. Полученные данные находят практическое применение в медицине, спортивной физиологии, нутрициологии и экологии, способствуя разработке новых стратегий оптимизации энергетического метаболизма. Дальнейшие исследования должны быть направлены на углублённое изучение молекулярных механизмов энергообеспечения, включая роль сигнальных путей и эпигенетической регуляции, что позволит разработать более точные методы коррекции метаболических нарушений.  
Таким образом, энергетическая физиология продолжает оставаться одной из наиболее перспективных научных дисциплин, вклад которой в понимание жизнедеятельности организмов трудно переоценить. Дальнейшее развитие этой области будет способствовать не только расширению фундаментальных знаний, но и решению прикладных задач, связанных с повышением устойчивости биологических систем к неблагоприятным воздействиям.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Hochachka, P.W., Somero, G.N.. Biochemical Adaptation: Mechanism and Process in Physiological Evolution. 2002 (book)</w:t>
      </w:r>
    </w:p>
    <w:p>
      <w:pPr>
        <w:spacing w:line="360" w:before="0" w:after="0"/>
        <w:ind w:firstLine="720"/>
        <w:jc w:val="both"/>
      </w:pPr>
      <w:r>
        <w:t xml:space="preserve">2. Weibel, E.R., Taylor, C.R., Hoppeler, H.. The concept of symmorphosis: a testable hypothesis of structure-function relationship. 1991 (article)</w:t>
      </w:r>
    </w:p>
    <w:p>
      <w:pPr>
        <w:spacing w:line="360" w:before="0" w:after="0"/>
        <w:ind w:firstLine="720"/>
        <w:jc w:val="both"/>
      </w:pPr>
      <w:r>
        <w:t xml:space="preserve">3. Clarke, A., Pörtner, H.O.. Temperature, metabolic power and the evolution of endothermy. 2010 (article)</w:t>
      </w:r>
    </w:p>
    <w:p>
      <w:pPr>
        <w:spacing w:line="360" w:before="0" w:after="0"/>
        <w:ind w:firstLine="720"/>
        <w:jc w:val="both"/>
      </w:pPr>
      <w:r>
        <w:t xml:space="preserve">4. Suarez, R.K.. Energy metabolism during insect flight: biochemical design and physiological performance. 2000 (article)</w:t>
      </w:r>
    </w:p>
    <w:p>
      <w:pPr>
        <w:spacing w:line="360" w:before="0" w:after="0"/>
        <w:ind w:firstLine="720"/>
        <w:jc w:val="both"/>
      </w:pPr>
      <w:r>
        <w:t xml:space="preserve">5. Kleiber, M.. The Fire of Life: An Introduction to Animal Energetics. 1961 (book)</w:t>
      </w:r>
    </w:p>
    <w:p>
      <w:pPr>
        <w:spacing w:line="360" w:before="0" w:after="0"/>
        <w:ind w:firstLine="720"/>
        <w:jc w:val="both"/>
      </w:pPr>
      <w:r>
        <w:t xml:space="preserve">6. Hulbert, A.J., Else, P.L.. Membranes as possible pacemakers of metabolism. 1999 (article)</w:t>
      </w:r>
    </w:p>
    <w:p>
      <w:pPr>
        <w:spacing w:line="360" w:before="0" w:after="0"/>
        <w:ind w:firstLine="720"/>
        <w:jc w:val="both"/>
      </w:pPr>
      <w:r>
        <w:t xml:space="preserve">7. Rolfe, D.F., Brown, G.C.. Cellular energy utilization and molecular origin of standard metabolic rate in mammals. 1997 (article)</w:t>
      </w:r>
    </w:p>
    <w:p>
      <w:pPr>
        <w:spacing w:line="360" w:before="0" w:after="0"/>
        <w:ind w:firstLine="720"/>
        <w:jc w:val="both"/>
      </w:pPr>
      <w:r>
        <w:t xml:space="preserve">8. Schmidt-Nielsen, K.. Scaling: Why is Animal Size So Important?. 1984 (book)</w:t>
      </w:r>
    </w:p>
    <w:p>
      <w:pPr>
        <w:spacing w:line="360" w:before="0" w:after="0"/>
        <w:ind w:firstLine="720"/>
        <w:jc w:val="both"/>
      </w:pPr>
      <w:r>
        <w:t xml:space="preserve">9. Gnaiger, E.. Bioenergetics at low oxygen: dependence of respiration and phosphorylation on oxygen and adenosine diphosphate supply. 2001 (article)</w:t>
      </w:r>
    </w:p>
    <w:p>
      <w:pPr>
        <w:spacing w:line="360" w:before="0" w:after="0"/>
        <w:ind w:firstLine="720"/>
        <w:jc w:val="both"/>
      </w:pPr>
      <w:r>
        <w:t xml:space="preserve">10. West, G.B., Brown, J.H., Enquist, B.J.. A general model for the origin of allometric scaling laws in biology. 1997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2025-07-02T04:28:21.779Z</dcterms:created>
  <dcterms:modified xsi:type="dcterms:W3CDTF">2025-07-02T04:28:21.779Z</dcterms:modified>
</cp:coreProperties>
</file>

<file path=docProps/custom.xml><?xml version="1.0" encoding="utf-8"?>
<Properties xmlns="http://schemas.openxmlformats.org/officeDocument/2006/custom-properties" xmlns:vt="http://schemas.openxmlformats.org/officeDocument/2006/docPropsVTypes"/>
</file>