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современной культуры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культурологии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культура, являясь динамичной и многогранной системой, сталкивается с рядом вызовов, обусловленных глобализацией, цифровизацией, трансформацией ценностных ориентиров и ускорением социальных изменений. Эти процессы порождают противоречия между традиционными культурными нормами и новыми формами идентичности, что актуализирует исследование проблем, связанных с сохранением культурного наследия, этическими аспектами технологического прогресса, а также кризисом смыслов в условиях информационной перегрузки. Культура XXI века существует в условиях гиперсвязности, где доминирование медиа и цифровых платформ переопределяет способы производства, распространения и потребления культурных продуктов. Это приводит к таким явлениям, как клиповая культура, эрозия глубины восприятия и коммодификация искусства, что ставит под вопрос возможность сохранения автономии культурного поля.  
Важной проблемой остается конфликт между глобальными и локальными культурными практиками. Унификация, вызванная доминированием западных моделей, провоцирует сопротивление в форме культурного национализма, фундаментализма или гибридизации, что усложняет диалог между цивилизациями. Одновременно цифровая среда создает новые формы культурного участия, но также усиливает риски манипуляции сознанием, распространения поверхностных смыслов и фрагментации общественного дискурса. Эти тенденции требуют переосмысления роли институтов культуры, образования и медиа в формировании критического мышления и культурной компетентности.  
Кроме того, современная культура сталкивается с экзистенциальными вызовами: девальвацией классических эстетических критериев, кризисом авторства в эпоху искусственного интеллекта и возрастанием роли потребительских практик в ущерб созидательным. Эти процессы отражают более глубокие антропологические сдвиги, связанные с изменением представлений о человеке, его месте в мире и способах конструирования реальности. В данной работе анализируются ключевые проблемы современной культуры, их причины и возможные последствия, что позволяет наметить пути сохранения культурной устойчивости в условиях неопределенности и постоянных трансформаций.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ЦИФРОВИЗАЦИЯ И ЕЁ ВЛИЯНИЕ НА КУЛЬТУРНЫЕ ПРАКТИКИ</w:t>
      </w:r>
    </w:p>
    <w:p>
      <w:pPr>
        <w:spacing w:line="360" w:before="0" w:after="0"/>
        <w:ind w:firstLine="720"/>
        <w:jc w:val="both"/>
      </w:pPr>
      <w:r>
        <w:t xml:space="preserve">Цифровизация как глобальный процесс трансформации социокультурных практик оказывает многоплановое воздействие на современную культуру, формируя новые модели коммуникации, потребления и производства культурных ценностей. Внедрение цифровых технологий в повседневную жизнь привело к радикальным изменениям в способах восприятия информации, структуре досуга и механизмах культурной идентификации. Одним из ключевых последствий цифровизации является трансформация традиционных институтов культуры, таких как музеи, библиотеки и театры, которые вынуждены адаптироваться к новым условиям, интегрируя виртуальные форматы взаимодействия с аудиторией.  
Важным аспектом влияния цифровизации на культуру является изменение характера культурного потребления. Широкое распространение стриминговых платформ, социальных сетей и алгоритмически управляемого контента привело к фрагментации культурного опыта и снижению концентрации внимания. Пользователи всё чаще сталкиваются с поверхностным восприятием информации, что способствует формированию клипового мышления. Кроме того, алгоритмы персонализации, основанные на Big Data, создают эффект «информационного пузыря», ограничивая доступ к разнообразным культурным продуктам и сужая кругозор индивида.  
Цифровизация также оказывает значительное влияние на процессы культурного производства. С одной стороны, она демократизирует творческую деятельность, предоставляя инструменты для создания и распространения контента широкому кругу пользователей. С другой стороны, коммерциализация цифровых платформ приводит к стандартизации культурных продуктов, ориентированных на массовый спрос. Это порождает противоречие между элитарной и массовой культурой, усугубляемое доминированием развлекательного контента над интеллектуальным.  
Особого внимания заслуживает проблема цифрового неравенства, которое проявляется в ограниченном доступе к культурным ресурсам для определённых социальных групп. Несмотря на кажущуюся всеобщность цифровых технологий, значительная часть населения остаётся исключённой из новых культурных практик в силу экономических, возрастных или территориальных факторов. Это создаёт новые формы культурной маргинализации и углубляет социальные разрывы.  
Влияние цифровизации на культурные практики носит амбивалентный характер. С одной стороны, она открывает новые возможности для творчества, образования и межкультурного диалога, с другой — порождает риски, связанные с девальвацией традиционных ценностей, утратой аутентичности и ростом культурного однообразия. В условиях стремительного технологического прогресса актуальной задачей становится поиск баланса между инновациями и сохранением культурного наследия, а также разработка механизмов, способствующих устойчивому развитию культуры в цифровую эпоху.</w:t>
      </w:r>
    </w:p>
    <w:p>
      <w:pPr>
        <w:pStyle w:val="Heading1"/>
        <w:pageBreakBefore/>
        <w:spacing w:line="360" w:before="0" w:after="0"/>
        <w:jc w:val="center"/>
      </w:pPr>
      <w:r>
        <w:t xml:space="preserve">КРИЗИС ИДЕНТИЧНОСТИ В УСЛОВИЯХ ГЛОБАЛИЗАЦИИ</w:t>
      </w:r>
    </w:p>
    <w:p>
      <w:pPr>
        <w:spacing w:line="360" w:before="0" w:after="0"/>
        <w:ind w:firstLine="720"/>
        <w:jc w:val="both"/>
      </w:pPr>
      <w:r>
        <w:t xml:space="preserve">В условиях глобализации кризис идентичности становится одной из наиболее острых проблем современной культуры. Ускорение процессов межкультурного взаимодействия, распространение цифровых технологий и транснациональных экономических моделей приводит к размыванию традиционных культурных границ. Индивидуумы сталкиваются с необходимостью самоидентификации в условиях множественности культурных кодов, что порождает внутренние конфликты и ощущение утраты устойчивых ориентиров.  
Глобализация, с одной стороны, открывает доступ к разнообразным культурным практикам, но с другой — нивелирует локальные традиции, подменяя их унифицированными стандартами массовой культуры. Это явление особенно заметно в сфере языка, где доминирование английского как lingua franca ведёт к сокращению использования национальных языков, а вместе с ними — и связанных с ними культурных нарративов. Утрата языковой уникальности сопровождается ослаблением связи между поколениями, поскольку традиционные формы передачи знаний замещаются глобальными медиапотоками.  
Кризис идентичности усугубляется цифровизацией социальных взаимодействий. Виртуальные пространства создают иллюзию принадлежности к глобальному сообществу, однако зачастую приводят к фрагментации личности. Индивидуум вынужден конструировать множественные цифровые идентичности, адаптируясь к различным онлайн-платформам, что снижает целостность самоощущения. Парадоксальным образом гиперсвязность мира оборачивается атомизацией общества, где каждый существует в изолированном информационном пузыре.  
Важным аспектом кризиса является конфликт между глобальными и локальными ценностями. Стремление сохранить культурную аутентичность часто выражается в формах фундаментализма или национализма, что, в свою очередь, провоцирует социальную напряжённость. Одновременно попытки интегрироваться в глобальное пространство приводят к маргинализации тех, кто не соответствует доминирующим стандартам. Таким образом, идентичность становится полем борьбы между гомогенизацией и стремлением к дифференциации.  
Философские и социологические исследования подчёркивают, что кризис идентичности не сводится к индивидуальным переживаниям, а отражает структурные изменения в организации общества. Постмодернистская концепция "смерти субъекта" актуализирует вопрос о возможности устойчивой идентичности в условиях культурной гибридизации. В этом контексте особую значимость приобретают исследования механизмов адаптации, таких как формирование "глокальных" идентичностей, сочетающих глобальные и локальные элементы. Однако даже такие стратегии не устраняют глубинных противоречий, связанных с утратой метанарративов, которые ранее обеспечивали смысловую опору для личности.  
Таким образом, кризис идентичности в эпоху глобализации представляет собой комплексную проблему, затрагивающую как индивидуальное, так и коллективное сознание. Его разрешение требует не только теоретического осмысления, но и разработки практических механизмов сохранения культурного разнообразия при минимизации конфликтов. Без этого устойчивое развитие современного общества остаётся под вопросом.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КОММЕРЦИАЛИЗАЦИЯ ИСКУССТВА И ЕЁ ПОСЛЕДСТВИЯ</w:t>
      </w:r>
    </w:p>
    <w:p>
      <w:pPr>
        <w:spacing w:line="360" w:before="0" w:after="0"/>
        <w:ind w:firstLine="720"/>
        <w:jc w:val="both"/>
      </w:pPr>
      <w:r>
        <w:t xml:space="preserve">Коммерциализация искусства представляет собой процесс, в рамках которого творческая деятельность подчиняется законам рыночной экономики, превращаясь в товар, ориентированный на массового потребителя. Данное явление, ставшее одной из ключевых характеристик современной культуры, порождает ряд противоречий, затрагивающих как эстетические, так и социальные аспекты художественного производства. В условиях глобализации и цифровизации рынок искусства всё чаще диктует критерии успешности произведения, отодвигая на второй план его содержательную и новаторскую ценность. Это приводит к стандартизации творческих продуктов, поскольку коммерческая эффективность требует соответствия устоявшимся трендам и ожиданиям аудитории.  
Одним из наиболее заметных последствий коммерциализации является доминирование развлекательной функции искусства над критической и рефлексивной. Произведения, создаваемые с расчётом на максимальную прибыль, нередко избегают сложных тем и провокационных высказываний, ограничиваясь поверхностными образами и упрощёнными нарративами. В результате искусство утрачивает способность выступать в качестве инструмента осмысления действительности, превращаясь в элемент индустрии досуга. Особенно ярко эта тенденция проявляется в кинематографе, музыке и визуальных искусствах, где коммерческие проекты зачастую воспроизводят проверенные формулы, минимизируя творческие риски.  
Кроме того, коммерциализация способствует усилению неравенства в художественной среде. Ресурсы концентрируются в руках узкого круга авторов и институций, чьи работы соответствуют рыночным запросам, тогда как независимые и экспериментальные проекты сталкиваются с трудностями в поиске финансирования и аудитории. Это создаёт замкнутый круг, в котором альтернативные голоса оказываются маргинализированными, а культурное поле сужается до набора повторяющихся клише. Ситуация усугубляется влиянием корпоративных спонсоров и меценатов, чьи интересы нередко определяют тематику и форму поддерживаемых проектов, что подрывает автономию творческого процесса.  
Ещё одним негативным эффектом коммерциализации становится фетишизация искусства как объекта инвестиций. В условиях, когда произведения оцениваются прежде всего через призму их рыночной стоимости, их культурная и историческая значимость отходит на второй план. Это особенно характерно для арт-рынка, где аукционные рекорды и рейтинги популярности формируют иерархию ценностей, далёкую от художественных критериев. Подобный подход не только искажает восприятие искусства, но и способствует его отчуждению от широкой публики, для которой высокобюджетные проекты становятся недоступными как в физическом, так и в интеллектуальном смысле.  
Вместе с тем коммерциализация искусства имеет и положительные стороны, такие как расширение аудитории за счёт массовых медиа и цифровых платформ. Однако эти преимущества не отменяют необходимости критического осмысления последствий подчинения творчества рыночной логике. Современная культура стоит перед вызовом поиска баланса между экономической устойчивостью и сохранением художественной свободы, что требует пересмотра механизмов поддержки искусства и переоценки критериев его оценки.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ВЫЗОВЫ И ИХ ОТРАЖЕНИЕ В КУЛЬТУРЕ</w:t>
      </w:r>
    </w:p>
    <w:p>
      <w:pPr>
        <w:spacing w:line="360" w:before="0" w:after="0"/>
        <w:ind w:firstLine="720"/>
        <w:jc w:val="both"/>
      </w:pPr>
      <w:r>
        <w:t xml:space="preserve">Современная культура сталкивается с рядом экологических вызовов, которые оказывают значительное влияние на её развитие и трансформацию. Глобальные изменения климата, истощение природных ресурсов, загрязнение окружающей среды и утрата биоразнообразия становятся не только предметом научных дискуссий, но и находят отражение в художественных практиках, философских концепциях и общественных движениях. Культура, как система ценностей и смыслов, реагирует на эти вызовы, формируя новые нарративы, эстетические принципы и этические нормы, направленные на осмысление взаимоотношений человека и природы.  
Одним из ключевых аспектов взаимодействия экологических проблем и культуры является формирование экологического сознания, которое проявляется в искусстве, литературе, кинематографе и других формах творческой деятельности. Художники и интеллектуалы всё чаще обращаются к теме антропоцена, подчёркивая роль человеческой деятельности в изменении природных систем. Визуальные искусства, например, используют образы разрушенных ландшафтов, вымирающих видов и техногенных катастроф, чтобы привлечь внимание к экологическому кризису. Литература, в свою очередь, разрабатывает жанры климатической фантастики и эко-поэзии, где центральными становятся вопросы ответственности человека перед будущими поколениями.  
Философская рефлексия также играет важную роль в осмыслении экологических вызовов. Концепции глубинной экологии, экофеминизма и постгуманизма предлагают критический анализ антропоцентрической парадигмы, доминировавшей в западной культуре на протяжении столетий. Эти теории акцентируют необходимость пересмотра традиционных представлений о месте человека в природе, предлагая альтернативные модели взаимодействия, основанные на взаимозависимости и устойчивости. Культурные практики, вдохновлённые этими идеями, способствуют формированию новых ритуалов и символов, которые подчёркивают ценность природного мира.  
Кроме того, экологические вызовы стимулируют развитие активистских движений, которые используют культурные инструменты для продвижения экологической повестки. Уличное искусство, перформансы и цифровые кампании становятся платформами для выражения протеста против экологически разрушительных практик. Социальные медиа играют ключевую роль в распространении экологических идей, позволяя активистам и художникам объединяться в глобальные сети, способные влиять на общественное мнение и политические решения.  
Таким образом, экологические вызовы становятся катализатором глубоких изменений в современной культуре, формируя новые смыслы, ценности и практики. Культура, в свою очередь, выступает как важный механизм осознания экологического кризиса, предлагая пути его преодоления через творчество, рефлексию и коллективные действия. Взаимодействие этих процессов демонстрирует, что ответ на экологические проблемы требует не только технологических инноваций, но и культурной трансформации, способной изменить отношение человека к природе.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современной культуры представляют собой сложный и многогранный феномен, обусловленный глобальными трансформациями социальных, экономических и технологических процессов. Культурный ландшафт XXI века характеризуется противоречивыми тенденциями: с одной стороны, наблюдается стремительная унификация культурных практик под влиянием глобализации, с другой — усиление локальных идентичностей и сопротивление стандартизации. Важнейшей проблемой остается коммодификация культуры, приводящая к доминированию массового искусства над элитарным, что ставит под вопрос сохранение глубинных смыслов и ценностей.  
Кризис традиционных институтов культуры, таких как музеи, театры и академические учреждения, усугубляется цифровизацией и переходом в виртуальное пространство, что требует переосмысления их роли в современном обществе. Одновременно возникает вопрос о качестве культурного продукта в условиях алгоритмизации и коммерциализации творчества. Не менее значимой является проблема культурной памяти и исторического наследия, подвергающихся ревизии или забвению в угоду идеологическим или рыночным интересам.  
Перспективы развития культуры связаны с поиском баланса между инновациями и традицией, глобальным и локальным, коммерческим и автономным творчеством. Необходима выработка новых стратегий культурной политики, направленной на поддержку разнообразия, сохранение интеллектуального потенциала и противодействие инфантилизации общества. Только при условии осознания этих вызовов возможно формирование устойчивой культурной среды, способной отвечать запросам современности без утраты фундаментальных основ человеческой цивилизации.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Бодрийяр, Ж.. Симулякры и симуляции. 1981 (книга)</w:t>
      </w:r>
    </w:p>
    <w:p>
      <w:pPr>
        <w:spacing w:line="360" w:before="0" w:after="0"/>
        <w:ind w:firstLine="720"/>
        <w:jc w:val="both"/>
      </w:pPr>
      <w:r>
        <w:t xml:space="preserve">2. Фуко, М.. Надзирать и наказывать. 1975 (книга)</w:t>
      </w:r>
    </w:p>
    <w:p>
      <w:pPr>
        <w:spacing w:line="360" w:before="0" w:after="0"/>
        <w:ind w:firstLine="720"/>
        <w:jc w:val="both"/>
      </w:pPr>
      <w:r>
        <w:t xml:space="preserve">3. Хантингтон, С.. Столкновение цивилизаций. 1996 (книга)</w:t>
      </w:r>
    </w:p>
    <w:p>
      <w:pPr>
        <w:spacing w:line="360" w:before="0" w:after="0"/>
        <w:ind w:firstLine="720"/>
        <w:jc w:val="both"/>
      </w:pPr>
      <w:r>
        <w:t xml:space="preserve">4. Лиотар, Ж.-Ф.. Состояние постмодерна. 1979 (книга)</w:t>
      </w:r>
    </w:p>
    <w:p>
      <w:pPr>
        <w:spacing w:line="360" w:before="0" w:after="0"/>
        <w:ind w:firstLine="720"/>
        <w:jc w:val="both"/>
      </w:pPr>
      <w:r>
        <w:t xml:space="preserve">5. Зиммель, Г.. Конфликт современной культуры. 1918 (статья)</w:t>
      </w:r>
    </w:p>
    <w:p>
      <w:pPr>
        <w:spacing w:line="360" w:before="0" w:after="0"/>
        <w:ind w:firstLine="720"/>
        <w:jc w:val="both"/>
      </w:pPr>
      <w:r>
        <w:t xml:space="preserve">6. Бергер, П., Лукман, Т.. Социальное конструирование реальности. 1966 (книга)</w:t>
      </w:r>
    </w:p>
    <w:p>
      <w:pPr>
        <w:spacing w:line="360" w:before="0" w:after="0"/>
        <w:ind w:firstLine="720"/>
        <w:jc w:val="both"/>
      </w:pPr>
      <w:r>
        <w:t xml:space="preserve">7. Бурдье, П.. Различение: социальная критика суждения. 1979 (книга)</w:t>
      </w:r>
    </w:p>
    <w:p>
      <w:pPr>
        <w:spacing w:line="360" w:before="0" w:after="0"/>
        <w:ind w:firstLine="720"/>
        <w:jc w:val="both"/>
      </w:pPr>
      <w:r>
        <w:t xml:space="preserve">8. Джеймисон, Ф.. Постмодернизм, или Культурная логика позднего капитализма. 1991 (книга)</w:t>
      </w:r>
    </w:p>
    <w:p>
      <w:pPr>
        <w:spacing w:line="360" w:before="0" w:after="0"/>
        <w:ind w:firstLine="720"/>
        <w:jc w:val="both"/>
      </w:pPr>
      <w:r>
        <w:t xml:space="preserve">9. Розенберг, Г.. Кризис современного искусства. 1964 (статья)</w:t>
      </w:r>
    </w:p>
    <w:p>
      <w:pPr>
        <w:spacing w:line="360" w:before="0" w:after="0"/>
        <w:ind w:firstLine="720"/>
        <w:jc w:val="both"/>
      </w:pPr>
      <w:r>
        <w:t xml:space="preserve">10. ЮНЕСКО. Доклад о мировом культурном разнообразии. 2009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2025-06-26T13:22:24.033Z</dcterms:created>
  <dcterms:modified xsi:type="dcterms:W3CDTF">2025-06-26T13:22:24.033Z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