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экономики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экономики инновационного развития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мировой экономики характеризуется активным вовлечением космического пространства в хозяйственную деятельность, что формирует новую область научного и практического интереса — космическую экономику (англ. *space economy*). Данная сфера охватывает широкий спектр направлений, включая коммерческое использование околоземной орбиты, добычу внеземных ресурсов, развитие спутниковых технологий и межпланетную логистику. Однако стремительная экспансия человечества в космос сопровождается комплексом проблем, требующих междисциплинарного анализа на стыке экономики, права, экологии и технологий.  
Актуальность исследования обусловлена несколькими факторами. Во-первых, рост частных инвестиций в космические проекты (SpaceX, Blue Origin и др.) трансформирует традиционные модели государственного регулирования, порождая вопросы о балансе между коммерческой выгодой и международной безопасностью. Во-вторых, отсутствие унифицированных правовых норм в области присвоения космических ресурсов создаёт риски конфликтов, что иллюстрируется противоречиями вокруг Договора по космосу 1967 года и более поздними инициативами (например, *Artemis Accords*). В-третьих, технологические ограничения, такие как высокая стоимость вывода грузов на орбиту и неразвитость систем утилизации космического мусора, ставят под сомнение устойчивость долгосрочных проектов.  
Целью данного реферата является систематизация ключевых проблем космической экономики с акцентом на их экономические, правовые и технологические аспекты. В работе анализируются следующие вопросы: (1) противоречия между коммерциализацией космоса и международным правом; (2) экономическая целесообразность добычи астероидных ресурсов; (3) экологические угрозы, связанные с загрязнением околоземного пространства; (4) роль государственно-частного партнёрства в снижении финансовых рисков. Методологическую основу составляют анализ статистических данных, обзор международных нормативных актов и сравнительная оценка экономических моделей, предложенных в трудах ведущих исследователей (например, Д. Безоса, И. Маска, а также экспертов ООН и OECD).  
Значимость работы заключается в попытке структурировать дискуссию о будущем космической экономики, выделив не только её потенциал для роста ВВП и инноваций, но и системные риски, способные замедлить развитие отрасли. Результаты исследования могут служить основой для дальнейшего изучения стратегий устойчивого освоения космоса, учитывающих как экономическую эффективность, так и глобальную безопасность.</w:t>
      </w:r>
    </w:p>
    <w:p>
      <w:pPr>
        <w:pStyle w:val="Heading1"/>
        <w:pageBreakBefore/>
        <w:spacing w:line="360" w:before="0" w:after="0"/>
        <w:jc w:val="center"/>
      </w:pPr>
      <w:r>
        <w:t xml:space="preserve">ЭКОНОМИЧЕСКИЕ АСПЕКТЫ ОСВОЕНИЯ КОСМОСА</w:t>
      </w:r>
    </w:p>
    <w:p>
      <w:pPr>
        <w:spacing w:line="360" w:before="0" w:after="0"/>
        <w:ind w:firstLine="720"/>
        <w:jc w:val="both"/>
      </w:pPr>
      <w:r>
        <w:t xml:space="preserve">представляют собой комплекс вопросов, связанных с финансовыми, инвестиционными и ресурсными факторами, определяющими развитие космической деятельности. Одной из ключевых проблем является высокая стоимость космических программ, обусловленная технологической сложностью, длительными сроками реализации и необходимостью обеспечения безопасности. Финансирование таких проектов требует значительных государственных и частных инвестиций, что создает барьеры для их масштабирования. Вместе с тем, космическая отрасль демонстрирует потенциал для коммерциализации, включая запуск спутников, космический туризм и добычу полезных ископаемых на астероидах. Однако экономическая целесообразность этих направлений остается предметом дискуссий, поскольку их рентабельность зависит от динамики снижения затрат на доступ в космос.  
Важным аспектом является распределение ресурсов между государственными и частными игроками. Государственные агентства, такие как NASA и Роскосмос, традиционно доминируют в космической отрасли, но в последние десятилетия наблюдается рост влияния коммерческих компаний, таких как SpaceX и Blue Origin. Их деятельность способствует снижению стоимости запусков за счет внедрения многоразовых технологий и конкуренции. Однако зависимость от государственных контрактов и субсидий сохраняется, что указывает на нестабильность рыночных механизмов в данной сфере.  
Еще одной экономической проблемой является правовое регулирование космической деятельности. Отсутствие четких международных норм в области использования космических ресурсов создает неопределенность для инвесторов. Вопросы собственности на добытые в космосе материалы, распределения орбитальных слотов и ответственности за космический мусор требуют унифицированных решений. Существующие договоры, такие как Договор о космосе 1967 года, не учитывают современные коммерческие реалии, что тормозит развитие экономических моделей освоения космоса.  
Перспективы космической экономики во многом зависят от технологических инноваций. Развитие робототехники, искусственного интеллекта и автоматизированных систем добычи ресурсов может снизить зависимость от человеческого труда и сократить издержки. Однако инвестиции в такие технологии сопряжены с высокими рисками, что ограничивает приток капитала. Кроме того, глобальный характер космической деятельности требует международной кооперации, но геополитические противоречия и конкуренция между странами усложняют формирование устойчивых экономических альянсов.  
Таким образом, экономические аспекты освоения космоса включают в себя вопросы финансирования, коммерциализации, правового регулирования и технологического развития. Несмотря на существующие барьеры, космическая экономика обладает значительным потенциалом для роста, но ее устойчивое развитие требует комплексного подхода, учитывающего как рыночные механизмы, так и международное сотрудничество.</w:t>
      </w:r>
    </w:p>
    <w:p>
      <w:pPr>
        <w:pStyle w:val="Heading1"/>
        <w:pageBreakBefore/>
        <w:spacing w:line="360" w:before="0" w:after="0"/>
        <w:jc w:val="center"/>
      </w:pPr>
      <w:r>
        <w:t xml:space="preserve">ПРАВОВОЕ РЕГУЛИРОВАНИЕ КОСМИЧЕСКОЙ ДЕЯТЕЛЬНОСТИ</w:t>
      </w:r>
    </w:p>
    <w:p>
      <w:pPr>
        <w:spacing w:line="360" w:before="0" w:after="0"/>
        <w:ind w:firstLine="720"/>
        <w:jc w:val="both"/>
      </w:pPr>
      <w:r>
        <w:t xml:space="preserve">представляет собой сложную и динамично развивающуюся систему международных и национальных норм, направленных на упорядочивание взаимодействия субъектов в освоении и использовании космического пространства. Основу международного космического права составляют ключевые документы, разработанные под эгидой ООН, среди которых Договор о космосе 1967 года занимает центральное место. Этот документ закрепляет принципы свободного исследования и использования космоса в мирных целях, запрещает присвоение космического пространства и небесных тел, а также обязывает государства нести международную ответственность за деятельность своих национальных субъектов. Однако стремительное развитие технологий и коммерциализация космической отрасли выявили пробелы в существующей правовой базе, что требует дальнейшей адаптации нормативной системы к новым вызовам.  
Одной из наиболее актуальных проблем является отсутствие четких механизмов регулирования частной космической деятельности. Частные компании, такие как SpaceX, Blue Origin и другие, активно участвуют в запусках спутников, разработке космических туристических программ и даже планов по добыче ресурсов на астероидах. Однако международное право не содержит детализированных положений, регулирующих подобную деятельность, что создает правовую неопределенность. В частности, вопрос о праве собственности на добытые в космосе ресурсы остается дискуссионным. В 2015 году США приняли Закон о конкурентной способности в области коммерческих космических запусков, который разрешает американским компаниям владеть и продавать добытые в космосе материалы. Подобные инициативы противоречат принципу неприсвоения космического пространства, закрепленному в Договоре о космосе, и могут привести к конфликтам на международной арене.  
Еще одной значимой проблемой является регулирование космического мусора. По данным Европейского космического агентства, на орбите Земли находится более 36 тысяч объектов размером свыше 10 см, представляющих угрозу для действующих спутников и пилотируемых миссий. Несмотря на наличие Руководящих принципов ООН по предупреждению образования космического мусора, эти нормы носят рекомендательный характер и не подкреплены механизмами принудительного исполнения. Отсутствие обязательных стандартов утилизации отработавших спутников и ступеней ракет увеличивает риски столкновений, что может привести к эффекту Кесслера — цепной реакции разрушения объектов на орбите.  
Кроме того, правовое регулирование сталкивается с проблемой обеспечения безопасности и предотвращения милитаризации космоса. Хотя Договор о космосе запрещает размещение ядерного оружия и других видов оружия массового поражения на орбите, он не ограничивает развертывание обычных вооружений. Развитие противоспутниковых технологий и создание космических сил в ряде стран усиливают напряженность и требуют разработки новых международных соглашений. В 2022 году ООН приняла резолюцию, призывающую государства воздерживаться от испытаний противоспутникового оружия, однако ее выполнение зависит от доброй воли участников.  
Таким образом, современное правовое регулирование космической деятельности требует существенного совершенствования в условиях роста коммерческой активности, увеличения количества космического мусора и рисков милитаризации. Разработка новых международных договоров, гармонизация национальных законодательств и создание эффективных механизмов контроля остаются ключевыми задачами для обеспечения устойчивого развития космической экономики.</w:t>
      </w:r>
    </w:p>
    <w:p>
      <w:pPr>
        <w:pStyle w:val="Heading1"/>
        <w:pageBreakBefore/>
        <w:spacing w:line="360" w:before="0" w:after="0"/>
        <w:jc w:val="center"/>
      </w:pPr>
      <w:r>
        <w:t xml:space="preserve">ЭКОЛОГИЧЕСКИЕ И ТЕХНОЛОГИЧЕСКИЕ ВЫЗОВЫ</w:t>
      </w:r>
    </w:p>
    <w:p>
      <w:pPr>
        <w:spacing w:line="360" w:before="0" w:after="0"/>
        <w:ind w:firstLine="720"/>
        <w:jc w:val="both"/>
      </w:pPr>
      <w:r>
        <w:t xml:space="preserve">, связанные с развитием космической экономики, представляют собой комплекс проблем, требующих междисциплинарного подхода и инновационных решений. Одним из наиболее острых вопросов является загрязнение околоземного пространства космическим мусором. По данным Европейского космического агентства, на орбите находится свыше 36 тысяч объектов размером более 10 см, что создаёт угрозу для действующих спутников и пилотируемых миссий. Столкновения с обломками могут привести к каскадному эффекту (синдрому Кесслера), при котором количество мусора возрастает экспоненциально, делая отдельные орбиты непригодными для использования. Технологические ограничения в области утилизации космического мусора усугубляют ситуацию, поскольку существующие методы, такие как лазерная абляция или механический захват, остаются дорогостоящими и малоэффективными в масштабах всей орбиты.  
Другим критическим аспектом является воздействие космической деятельности на земные экосистемы. Запуск ракет сопровождается выбросами углекислого газа, оксидов азота и сажи, что вносит вклад в изменение климата. Твёрдотопливные ускорители, используемые в ряде ракет-носителей, выделяют хлорсодержащие соединения, разрушающие озоновый слой. Хотя доля космической индустрии в глобальных выбросах не превышает 0,1%, её рост требует пересмотра экологических стандартов и внедрения «зелёных» технологий, таких как метановые или водородные двигатели.  
Технологические барьеры также проявляются в ограниченности ресурсов для долгосрочных миссий. Добыча полезных ископаемых на астероидах или Луне, несмотря на потенциальную экономическую выгоду, сталкивается с проблемами энергообеспечения, роботизации и транспортировки. Современные системы жизнеобеспечения не обеспечивают полной автономности, а высокие затраты на доставку оборудования делают подобные проекты нерентабельными без государственного финансирования. Кроме того, отсутствие международных нормативов в области космической добычи создаёт правовые риски, способные замедлить развитие отрасли.  
Наконец, уязвимость космической инфраструктуры к кибератакам и солнечной активности требует разработки устойчивых систем связи и навигации. Геомагнитные бури могут выводить из строя спутниковые группировки, как это произошло в 2003 году, когда пострадали аппараты связи нескольких стран. Внедрение искусственного интеллекта для прогнозирования угроз и дублирования критических функций остаётся приоритетным направлением, однако его реализация осложняется дефицитом квалифицированных кадров и высокой стоимостью исследований. Таким образом, преодоление экологических и технологических вызовов космической экономики возможно лишь при условии международной кооперации, инвестиций в фундаментальную науку и перехода к устойчивым моделям освоения космоса.</w:t>
      </w:r>
    </w:p>
    <w:p>
      <w:pPr>
        <w:pStyle w:val="Heading1"/>
        <w:pageBreakBefore/>
        <w:spacing w:line="360" w:before="0" w:after="0"/>
        <w:jc w:val="center"/>
      </w:pPr>
      <w:r>
        <w:t xml:space="preserve">ПЕРСПЕКТИВЫ РАЗВИТИЯ КОСМИЧЕСКОЙ ЭКОНОМИКИ</w:t>
      </w:r>
    </w:p>
    <w:p>
      <w:pPr>
        <w:spacing w:line="360" w:before="0" w:after="0"/>
        <w:ind w:firstLine="720"/>
        <w:jc w:val="both"/>
      </w:pPr>
      <w:r>
        <w:t xml:space="preserve">связаны с расширением коммерческого использования околоземного пространства и дальнего космоса, что обусловлено технологическим прогрессом и растущей конкуренцией между государственными и частными игроками. Одним из ключевых направлений является добыча полезных ископаемых на астероидах и Луне, что может обеспечить доступ к редкоземельным металлам, платиноидам и другим ресурсам, дефицит которых наблюдается на Земле. Технологии космической добычи находятся на стадии активной разработки, однако их коммерческая реализация потребует решения ряда технических, правовых и экономических вопросов, включая создание эффективных методов транспортировки сырья и формирование международного регулирования.  
Другим значимым аспектом является развитие орбитальной инфраструктуры, включая спутниковые группировки для связи, навигации и дистанционного зондирования Земли. Увеличение количества коммерческих спутников, в том числе малых и сверхмалых аппаратов, снижает стоимость доступа к космическим услугам, что способствует их интеграции в глобальную экономику. Однако рост числа объектов на орбите сопровождается риском увеличения космического мусора, что требует внедрения систем активного удаления отработавших аппаратов и разработки стандартов устойчивого использования околоземного пространства.  
Важным направлением является космический туризм, который из экзотического предложения постепенно превращается в коммерчески viable отрасль. Развитие суборбитальных и орбитальных полётов для частных лиц открывает новые рынки, но также ставит вопросы безопасности, экологической нагрузки и этики. Дальнейшая коммерциализация космического туризма будет зависеть от снижения стоимости запусков и повышения надёжности транспортных систем.  
Особое место занимает развитие космической энергетики, в частности, проекты по передаче солнечной энергии из космоса на Землю с использованием орбитальных электростанций. Хотя данная технология пока находится на стадии концептуальной проработки, её реализация могла бы обеспечить устойчивое энергоснабжение и снизить зависимость от ископаемых ресурсов. Однако для этого потребуются прорывы в области лазерной или микроволновой передачи энергии, а также значительные инвестиции в инфраструктуру.  
Наконец, перспективы космической экономики тесно связаны с международным сотрудничеством и правовым регулированием. Действующие договоры, такие как Договор о космосе 1967 года, не учитывают современных коммерческих реалий, что создаёт правовые пробелы в вопросах собственности, ответственности и распределения ресурсов. Формирование новых международных норм и механизмов арбитража будет критически важным для устойчивого развития космической деятельности.  
Таким образом, космическая экономика находится на этапе активного становления, и её дальнейшее развитие зависит от технологических инноваций, инвестиционной привлекательности и эффективного регулирования. Успешная реализация указанных направлений способна трансформировать не только космическую отрасль, но и глобальную экономику в целом.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космической экономики представляют собой комплексный вызов, требующий междисциплинарного подхода и международного сотрудничества. Несмотря на значительные достижения в области освоения космоса, такие вопросы, как устойчивость орбитальной деятельности, распределение ресурсов, правовое регулирование и экологические последствия, остаются нерешёнными. Ключевой проблемой является отсутствие единой нормативно-правовой базы, регулирующей коммерческую деятельность в космосе, что создаёт риски конфликтов между государствами и частными компаниями. Кроме того, рост количества космического мусора угрожает долгосрочной эксплуатации околоземного пространства, что требует разработки новых технологий утилизации и предотвращения загрязнения.  
Экономическая целесообразность космических проектов также остаётся под вопросом из-за высоких затрат и длительных сроков окупаемости. Однако развитие частного сектора, включая компании вроде SpaceX и Blue Origin, демонстрирует потенциал коммерциализации космической деятельности. Важным направлением является добыча полезных ископаемых на астероидах и Луне, но её реализация требует решения технических, этических и юридических проблем.  
Таким образом, дальнейшее развитие космической экономики возможно лишь при условии гармонизации международного права, внедрения инновационных технологий и формирования устойчивых бизнес-моделей. Только совместные усилия государств, корпораций и научного сообщества позволят минимизировать риски и обеспечить долгосрочное освоение космоса в интересах всего человечества.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 В. Багров, М. А. Смирнов. Космическая экономика: проблемы и перспективы. 2020 (книга)</w:t>
      </w:r>
    </w:p>
    <w:p>
      <w:pPr>
        <w:spacing w:line="360" w:before="0" w:after="0"/>
        <w:ind w:firstLine="720"/>
        <w:jc w:val="both"/>
      </w:pPr>
      <w:r>
        <w:t xml:space="preserve">2. И. И. Моисеев. Экономика космической деятельности: глобальные вызовы. 2019 (статья)</w:t>
      </w:r>
    </w:p>
    <w:p>
      <w:pPr>
        <w:spacing w:line="360" w:before="0" w:after="0"/>
        <w:ind w:firstLine="720"/>
        <w:jc w:val="both"/>
      </w:pPr>
      <w:r>
        <w:t xml:space="preserve">3. D. K. S. Robinson. The Economics of Space: An Industry Ready to Launch. 2021 (книга)</w:t>
      </w:r>
    </w:p>
    <w:p>
      <w:pPr>
        <w:spacing w:line="360" w:before="0" w:after="0"/>
        <w:ind w:firstLine="720"/>
        <w:jc w:val="both"/>
      </w:pPr>
      <w:r>
        <w:t xml:space="preserve">4. Л. В. Лесков, А. П. Лукашевич. Правовые и экономические аспекты космической деятельности. 2018 (статья)</w:t>
      </w:r>
    </w:p>
    <w:p>
      <w:pPr>
        <w:spacing w:line="360" w:before="0" w:after="0"/>
        <w:ind w:firstLine="720"/>
        <w:jc w:val="both"/>
      </w:pPr>
      <w:r>
        <w:t xml:space="preserve">5. OECD. The Space Economy in Figures: How Space Contributes to the Global Economy. 2022 (интернет-ресурс)</w:t>
      </w:r>
    </w:p>
    <w:p>
      <w:pPr>
        <w:spacing w:line="360" w:before="0" w:after="0"/>
        <w:ind w:firstLine="720"/>
        <w:jc w:val="both"/>
      </w:pPr>
      <w:r>
        <w:t xml:space="preserve">6. B. Weeden, V. Samson. Global Space Governance: An International Study. 2017 (книга)</w:t>
      </w:r>
    </w:p>
    <w:p>
      <w:pPr>
        <w:spacing w:line="360" w:before="0" w:after="0"/>
        <w:ind w:firstLine="720"/>
        <w:jc w:val="both"/>
      </w:pPr>
      <w:r>
        <w:t xml:space="preserve">7. А. С. Королёв. Экономические проблемы освоения космоса. 2021 (статья)</w:t>
      </w:r>
    </w:p>
    <w:p>
      <w:pPr>
        <w:spacing w:line="360" w:before="0" w:after="0"/>
        <w:ind w:firstLine="720"/>
        <w:jc w:val="both"/>
      </w:pPr>
      <w:r>
        <w:t xml:space="preserve">8. European Space Agency (ESA). The Commercialisation of Space: Opportunities and Challenges. 2020 (интернет-ресурс)</w:t>
      </w:r>
    </w:p>
    <w:p>
      <w:pPr>
        <w:spacing w:line="360" w:before="0" w:after="0"/>
        <w:ind w:firstLine="720"/>
        <w:jc w:val="both"/>
      </w:pPr>
      <w:r>
        <w:t xml:space="preserve">9. J. Hickman. Space is Open for Business: The Industry That Can Transform Humanity. 2021 (книга)</w:t>
      </w:r>
    </w:p>
    <w:p>
      <w:pPr>
        <w:spacing w:line="360" w:before="0" w:after="0"/>
        <w:ind w:firstLine="720"/>
        <w:jc w:val="both"/>
      </w:pPr>
      <w:r>
        <w:t xml:space="preserve">10. Р. З. Сагдеев. Космическая экономика: от теории к практике.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2025-06-27T19:38:53.851Z</dcterms:created>
  <dcterms:modified xsi:type="dcterms:W3CDTF">2025-06-27T19:38:53.852Z</dcterms:modified>
</cp:coreProperties>
</file>

<file path=docProps/custom.xml><?xml version="1.0" encoding="utf-8"?>
<Properties xmlns="http://schemas.openxmlformats.org/officeDocument/2006/custom-properties" xmlns:vt="http://schemas.openxmlformats.org/officeDocument/2006/docPropsVTypes"/>
</file>