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космического контроля</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стремительным увеличением количества искусственных объектов на орбите Земли, что неизбежно влечёт за собой рост рисков, связанных с их эксплуатацией и контролем. Проблемы космического контроля приобретают особую актуальность в условиях активного развития коммерческих космических программ, расширения международного сотрудничества и обострения геополитической конкуренции. Ключевыми аспектами данной темы являются обеспечение безопасности космической деятельности, предотвращение столкновений орбитальных объектов, контроль за космическим мусором, а также правовое регулирование использования околоземного пространства.  
Одной из наиболее острых проблем является накопление космического мусора, который представляет угрозу как для действующих спутников, так и для будущих миссий. По данным Европейского космического агентства (ESA), количество фрагментов размером более 10 см на низкой околоземной орбите (НОО) превышает 36 000 единиц, а общее число отслеживаемых объектов приближается к 130 000. Неконтролируемое увеличение плотности мусора может привести к эффекту Кесслера — каскадному столкновению объектов, способному сделать отдельные орбитальные области непригодными для эксплуатации. В связи с этим разработка эффективных систем мониторинга и управления космическим трафиком становится критически важной задачей.  
Ещё одной значимой проблемой является отсутствие единых международных стандартов в области космического контроля. Несмотря на существование таких документов, как Договор о космосе (1967) и Руководящие принципы ООН по предупреждению образования космического мусора (2007), их выполнение остаётся добровольным, что создаёт правовые пробелы. Кроме того, развитие противоспутниковых технологий (ASAT) и милитаризация космоса усложняют достижение консенсуса в вопросах контроля и безопасности.  
Технические сложности также играют существенную роль: существующие системы слежения, такие как NORAD и европейская SST (Space Surveillance and Tracking), обладают ограниченной точностью и неспособны в полной мере прогнозировать все потенциально опасные сближения. Внедрение новых технологий, включая автоматизированные системы маневрирования и искусственный интеллект для анализа орбитальных данных, требует значительных инвестиций и международной координации.  
Таким образом, проблемы космического контроля представляют собой комплексную научно-техническую, правовую и политическую задачу, решение которой необходимо для устойчивого развития космической деятельности. В данном реферате рассматриваются основные аспекты данной проблемы, анализируются существующие подходы к её решению и предлагаются возможные направления дальнейших исследований.</w:t>
      </w:r>
    </w:p>
    <w:p>
      <w:pPr>
        <w:pStyle w:val="Heading1"/>
        <w:pageBreakBefore/>
        <w:spacing w:line="360" w:before="0" w:after="0"/>
        <w:jc w:val="center"/>
      </w:pPr>
      <w:r>
        <w:t xml:space="preserve">ТЕХНИЧЕСКИЕ АСПЕКТЫ КОСМИЧЕСКОГО КОНТРОЛЯ</w:t>
      </w:r>
    </w:p>
    <w:p>
      <w:pPr>
        <w:spacing w:line="360" w:before="0" w:after="0"/>
        <w:ind w:firstLine="720"/>
        <w:jc w:val="both"/>
      </w:pPr>
      <w:r>
        <w:t xml:space="preserve">представляют собой комплекс инженерных и технологических решений, направленных на обеспечение мониторинга, управления и защиты космических активов. Одной из ключевых проблем в данной области является разработка высокоточных систем слежения за космическими объектами. Современные радиолокационные и оптико-электронные средства позволяют обнаруживать объекты на низких, средних и геостационарных орбитах, однако их эффективность ограничена такими факторами, как помехи, атмосферные искажения, а также рост количества космического мусора. Для повышения точности измерений применяются методы лазерной локации и интерферометрии, однако их внедрение требует значительных финансовых и вычислительных ресурсов.  
Важным направлением является создание автоматизированных систем обработки данных, способных оперативно идентифицировать и классифицировать объекты в условиях высокой загруженности околоземного пространства. Алгоритмы машинного обучения и искусственного интеллекта позволяют анализировать траектории движения, прогнозировать возможные столкновения и принимать решения в режиме реального времени. Однако их надежность зависит от качества входных данных, что актуализирует проблему стандартизации форматов обмена информацией между различными космическими агентствами и коммерческими операторами.  
Еще одной значимой технической задачей является обеспечение кибербезопасности систем космического контроля. Уязвимость спутниковых и наземных инфраструктур к кибератакам требует разработки криптографических протоколов, устойчивых к взлому, а также резервирования критически важных компонентов. Особую сложность представляет защита каналов связи, поскольку перехват или подмена команд могут привести к потере контроля над космическим аппаратом. В связи с этим ведутся исследования в области квантовой криптографии, способной обеспечить принципиально новый уровень защиты данных.  
Отдельного внимания заслуживает вопрос энергообеспечения систем космического контроля. Использование солнечных батарей и радиоизотопных термоэлектрических генераторов (РИТЭГ) остается основным способом питания аппаратов на орбите, однако их эффективность снижается в условиях длительных миссий или работы в тени. Перспективным направлением является разработка компактных ядерных реакторов, способных обеспечить автономность космических станций и межпланетных зондов.  
Наконец, развитие технологий миниатюризации и наноэлектроники открывает новые возможности для создания малогабаритных спутников (CubeSat), которые могут использоваться в распределенных системах мониторинга. Однако их применение сопряжено с рисками увеличения количества космического мусора, что требует разработки механизмов принудительного сведения с орбиты по завершении миссии. Таким образом, технические аспекты космического контроля остаются динамично развивающейся областью, требующей междисциплинарного подхода и международной кооперации.</w:t>
      </w:r>
    </w:p>
    <w:p>
      <w:pPr>
        <w:pStyle w:val="Heading1"/>
        <w:pageBreakBefore/>
        <w:spacing w:line="360" w:before="0" w:after="0"/>
        <w:jc w:val="center"/>
      </w:pPr>
      <w:r>
        <w:t xml:space="preserve">ПРАВОВОЕ РЕГУЛИРОВАНИЕ КОСМИЧЕСКОЙ ДЕЯТЕЛЬНОСТИ</w:t>
      </w:r>
    </w:p>
    <w:p>
      <w:pPr>
        <w:spacing w:line="360" w:before="0" w:after="0"/>
        <w:ind w:firstLine="720"/>
        <w:jc w:val="both"/>
      </w:pPr>
      <w:r>
        <w:t xml:space="preserve">представляет собой комплекс международных и национальных норм, направленных на обеспечение безопасности, устойчивости и предсказуемости использования космического пространства. Основу международного космического права составляют пять ключевых договоров, разработанных под эгидой ООН. Наиболее значимым из них является Договор о принципах деятельности государств по исследованию и использованию космического пространства, включая Луну и другие небесные тела (1967), закрепляющий принцип свободы исследования космоса, запрет на его милитаризацию и провозглашающий ответственность государств за национальную космическую деятельность. Однако стремительное развитие технологий и появление новых участников космической деятельности выявили существенные пробелы в действующем правовом режиме.  
Одной из наиболее актуальных проблем является отсутствие четких механизмов регулирования деятельности коммерческих компаний в космосе. Если государства несут международную ответственность за действия своих юридических и физических лиц согласно статье VI Договора по космосу, то конкретные процедуры лицензирования, надзора и контроля остаются прерогативой национальных законодательств. Это создает риски правовой фрагментации, когда компании могут выбирать юрисдикции с наименее строгими требованиями, подрывая глобальную безопасность. Например, вопросы размещения мегасозвездий спутников, угрожающих орбитальному мусору и астрономическим наблюдениям, регулируются преимущественно на национальном уровне без согласованных международных стандартов.  
Еще одной проблемой является неопределенность правового статуса ресурсов, добытых на астероидах или Луне. Хотя Договор по космосу запрещает национальное присвоение небесных тел, Соглашение о деятельности государств на Луне (1979) не получило широкой поддержки, а национальные законы, такие как US Commercial Space Launch Competitiveness Act (2015), фактически разрешают частную добычу ресурсов. Это создает потенциальные конфликты между государствами и требует разработки универсального режима, аналогичного Международному органу по морскому дну.  
Критическим вызовом остается регулирование военного использования космоса. Несмотря на запрет размещения оружия массового поражения, современные технологии (например, противоспутниковое оружие) остаются в «серой зоне». Отсутствие юридически обязательных норм по предотвращению гонки вооружений в космосе, несмотря на многолетние переговоры в Конференции по разоружению, повышает риски эскалации. Инициативы, подобные предложенному ЕС Кодексу поведения в космосе, носят добровольный характер и не заменяют жестких правовых обязательств.  
Таким образом, современное правовое регулирование космической деятельности требует существенной модернизации. Необходимы новые международные соглашения, учитывающие коммерциализацию космоса, вопросы устойчивости орбитальной среды и предотвращения конфликтов. Без этого прогресс в освоении космоса может привести к хаотизации и росту угроз для всех участников космической деятельности.</w:t>
      </w:r>
    </w:p>
    <w:p>
      <w:pPr>
        <w:pStyle w:val="Heading1"/>
        <w:pageBreakBefore/>
        <w:spacing w:line="360" w:before="0" w:after="0"/>
        <w:jc w:val="center"/>
      </w:pPr>
      <w:r>
        <w:t xml:space="preserve">ЭКОЛОГИЧЕСКИЕ ПОСЛЕДСТВИЯ КОСМИЧЕСКОГО МУСОРА</w:t>
      </w:r>
    </w:p>
    <w:p>
      <w:pPr>
        <w:spacing w:line="360" w:before="0" w:after="0"/>
        <w:ind w:firstLine="720"/>
        <w:jc w:val="both"/>
      </w:pPr>
      <w:r>
        <w:t xml:space="preserve">Космический мусор представляет собой серьёзную угрозу для экосистемы Земли и околоземного пространства. Накопление фрагментов отработавших космических аппаратов, разгонных блоков и других техногенных объектов на орбите приводит к долгосрочным последствиям, которые требуют детального изучения. Одним из наиболее значимых аспектов является потенциальное влияние космического мусора на атмосферу планеты. При сгорании в плотных слоях атмосферы фрагменты выделяют химические соединения, способные нарушать баланс озонового слоя. Исследования показывают, что продукты распада алюминия, лития и других металлов, используемых в космической технике, могут катализировать реакции разрушения озона, что усиливает ультрафиолетовую радиацию на поверхности Земли.  
Другим критическим фактором является риск падения крупных обломков на населённые территории или экологически уязвимые регионы. Хотя большая часть мусора сгорает при входе в атмосферу, отдельные элементы, такие как топливные баки или титановые конструкции, способны достичь поверхности, создавая угрозу загрязнения токсичными веществами. Например, гидразин и другие компоненты ракетного топлива обладают высокой токсичностью и могут вызывать долговременное заражение почвы и водных ресурсов.  
Кроме того, рост количества космического мусора увеличивает вероятность синдрома Кесслера — каскадного столкновения объектов на орбите, ведущего к лавинообразному росту числа фрагментов. Это явление не только усложняет эксплуатацию космических аппаратов, но и создаёт дополнительные экологические риски. Мелкие частицы, образующиеся при столкновениях, остаются в космосе десятилетиями, постепенно опускаясь в атмосферу и изменяя её химический состав.  
Наконец, световое загрязнение от отражающих обломков влияет на астрономические наблюдения и природные циклы живых организмов. Искусственные объекты на орбите создают помехи для телескопов, затрудняя изучение дальнего космоса, а также могут нарушать биоритмы мигрирующих видов, ориентирующихся по звёздам. Таким образом, космический мусор представляет собой комплексную экологическую проблему, требующую международного регулирования и разработки стратегий по снижению его воздействия на окружающую среду.</w:t>
      </w:r>
    </w:p>
    <w:p>
      <w:pPr>
        <w:pStyle w:val="Heading1"/>
        <w:pageBreakBefore/>
        <w:spacing w:line="360" w:before="0" w:after="0"/>
        <w:jc w:val="center"/>
      </w:pPr>
      <w:r>
        <w:t xml:space="preserve">МЕЖДУНАРОДНОЕ СОТРУДНИЧЕСТВО В ОБЛАСТИ КОСМИЧЕСКОГО КОНТРОЛЯ</w:t>
      </w:r>
    </w:p>
    <w:p>
      <w:pPr>
        <w:spacing w:line="360" w:before="0" w:after="0"/>
        <w:ind w:firstLine="720"/>
        <w:jc w:val="both"/>
      </w:pPr>
      <w:r>
        <w:t xml:space="preserve">является ключевым фактором обеспечения безопасности и устойчивости космической деятельности. В условиях роста количества космических объектов, включая спутники, разгонные блоки и фрагменты космического мусора, координация усилий на глобальном уровне становится необходимостью. Основой такого взаимодействия выступают многосторонние соглашения, регулирующие вопросы использования космического пространства, обмена данными и совместного мониторинга. Одним из наиболее значимых документов в этой сфере является Договор о космосе 1967 года, закрепляющий принципы мирного использования космоса и запрещающий размещение оружия массового поражения на орбите. Однако динамичное развитие технологий и появление новых угроз требуют актуализации нормативной базы и расширения механизмов кооперации.  
Важную роль в координации международных усилий играют специализированные организации, такие как Комитет ООН по использованию космического пространства в мирных целях (UNCOPUOS). В рамках его деятельности разрабатываются рекомендации по снижению образования космического мусора, стандартизации систем идентификации и каталогизации объектов. Кроме того, значительный вклад вносят инициативы Европейского космического агентства (ESA) и NASA, реализующие программы совместного отслеживания потенциально опасных объектов. Примером успешной кооперации является система SSA (Space Situational Awareness), объединяющая данные от различных стран для повышения точности прогнозирования столкновений.  
Несмотря на прогресс, остаются вызовы, связанные с различиями в технических стандартах, ограниченным доступом к критически важной информации и политическими противоречиями. Отсутствие универсального механизма обмена данными в режиме реального времени снижает эффективность мер по предотвращению инцидентов. Для преодоления этих барьеров предлагается создание международных центров космического контроля под эгидой ООН, которые могли бы консолидировать ресурсы и обеспечивать прозрачность операций. Важным шагом в этом направлении стало подписание в 2020 году соглашения Artemis Accords, направленного на установление правил освоения Луны и других небесных тел.  
Перспективы развития международного сотрудничества в области космического контроля связаны с внедрением новых технологий, включая искусственный интеллект для обработки больших объемов данных и автоматизированные системы раннего предупреждения. Однако успех этих инициатив зависит от готовности государств к открытому диалогу и совместному финансированию инфраструктуры. Только объединение усилий позволит минимизировать риски, связанные с увеличением нагрузки на околоземную орбиту, и обеспечить долгосрочную устойчивость космической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космического контроля представляет собой комплексную задачу, требующую междисциплинарного подхода и международного сотрудничества. Современные вызовы, связанные с увеличением количества космического мусора, рисками столкновений орбитальных объектов, а также необходимостью обеспечения безопасности космической деятельности, диктуют необходимость разработки эффективных механизмов регулирования и мониторинга. Анализ существующих систем контроля демонстрирует их недостаточную эффективность в условиях стремительного роста числа запусков и коммерциализации космоса. Особую озабоченность вызывает отсутствие единых международных стандартов, что усугубляет проблему фрагментации регулирования.  
Перспективными направлениями решения обозначенных проблем являются внедрение автоматизированных систем слежения с использованием искусственного интеллекта, развитие технологий активного удаления космического мусора и усиление роли международных организаций в координации космической политики. Не менее важным представляется совершенствование нормативно-правовой базы, включая пересмотр Договора по космосу 1967 года с учётом современных реалий.  
Таким образом, дальнейшие исследования в области космического контроля должны быть ориентированы на интеграцию технических, правовых и дипломатических инструментов. Только комплексный подход позволит минимизировать риски, связанные с эксплуатацией околоземного пространства, и обеспечить устойчивое развитие космической деятельности в долгосрочной перспективе. Решение этих задач требует не только научно-технического прогресса, но и политической воли государств, что подчёркивает актуальность данной проблематики в глобальном масштабе.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Moltz, James Clay. The Politics of Space Security: Strategic Restraint and the Pursuit of National Interests. 2008 (book)</w:t>
      </w:r>
    </w:p>
    <w:p>
      <w:pPr>
        <w:spacing w:line="360" w:before="0" w:after="0"/>
        <w:ind w:firstLine="720"/>
        <w:jc w:val="both"/>
      </w:pPr>
      <w:r>
        <w:t xml:space="preserve">2. Weeden, Brian. Global Space Situational Awareness Sensors. 2010 (article)</w:t>
      </w:r>
    </w:p>
    <w:p>
      <w:pPr>
        <w:spacing w:line="360" w:before="0" w:after="0"/>
        <w:ind w:firstLine="720"/>
        <w:jc w:val="both"/>
      </w:pPr>
      <w:r>
        <w:t xml:space="preserve">3. Hitchens, Theresa. Space Security or Space Dominance? The Case Against Weaponizing Space. 2004 (article)</w:t>
      </w:r>
    </w:p>
    <w:p>
      <w:pPr>
        <w:spacing w:line="360" w:before="0" w:after="0"/>
        <w:ind w:firstLine="720"/>
        <w:jc w:val="both"/>
      </w:pPr>
      <w:r>
        <w:t xml:space="preserve">4. Johnson-Freese, Joan. Space as a Strategic Asset. 2007 (book)</w:t>
      </w:r>
    </w:p>
    <w:p>
      <w:pPr>
        <w:spacing w:line="360" w:before="0" w:after="0"/>
        <w:ind w:firstLine="720"/>
        <w:jc w:val="both"/>
      </w:pPr>
      <w:r>
        <w:t xml:space="preserve">5. United Nations Office for Outer Space Affairs (UNOOSA). Guidelines for the Long-term Sustainability of Outer Space Activities. 2019 (internet-resource)</w:t>
      </w:r>
    </w:p>
    <w:p>
      <w:pPr>
        <w:spacing w:line="360" w:before="0" w:after="0"/>
        <w:ind w:firstLine="720"/>
        <w:jc w:val="both"/>
      </w:pPr>
      <w:r>
        <w:t xml:space="preserve">6. Klein, John J.. Space Warfare: Strategy, Principles and Policy. 2006 (book)</w:t>
      </w:r>
    </w:p>
    <w:p>
      <w:pPr>
        <w:spacing w:line="360" w:before="0" w:after="0"/>
        <w:ind w:firstLine="720"/>
        <w:jc w:val="both"/>
      </w:pPr>
      <w:r>
        <w:t xml:space="preserve">7. Peoples, Columba. Justifying Ballistic Missile Defence: Technology, Security and Culture. 2010 (book)</w:t>
      </w:r>
    </w:p>
    <w:p>
      <w:pPr>
        <w:spacing w:line="360" w:before="0" w:after="0"/>
        <w:ind w:firstLine="720"/>
        <w:jc w:val="both"/>
      </w:pPr>
      <w:r>
        <w:t xml:space="preserve">8. Harrison, Todd. Space Threat Assessment 2022. 2022 (internet-resource)</w:t>
      </w:r>
    </w:p>
    <w:p>
      <w:pPr>
        <w:spacing w:line="360" w:before="0" w:after="0"/>
        <w:ind w:firstLine="720"/>
        <w:jc w:val="both"/>
      </w:pPr>
      <w:r>
        <w:t xml:space="preserve">9. Dolman, Everett C.. Astropolitik: Classical Geopolitics in the Space Age. 2002 (book)</w:t>
      </w:r>
    </w:p>
    <w:p>
      <w:pPr>
        <w:spacing w:line="360" w:before="0" w:after="0"/>
        <w:ind w:firstLine="720"/>
        <w:jc w:val="both"/>
      </w:pPr>
      <w:r>
        <w:t xml:space="preserve">10. Lupton, David E.. On Space Warfare: A Space Power Doctrine. 1988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2025-06-27T20:11:24.603Z</dcterms:created>
  <dcterms:modified xsi:type="dcterms:W3CDTF">2025-06-27T20:11:24.603Z</dcterms:modified>
</cp:coreProperties>
</file>

<file path=docProps/custom.xml><?xml version="1.0" encoding="utf-8"?>
<Properties xmlns="http://schemas.openxmlformats.org/officeDocument/2006/custom-properties" xmlns:vt="http://schemas.openxmlformats.org/officeDocument/2006/docPropsVTypes"/>
</file>