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молекулярной биологии и генетики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генетика, претерпевающая стремительное развитие благодаря достижениям в области молекулярной биологии и биоинформатики, сталкивается с новыми вызовами, связанными с обработкой, хранением и интерпретацией колоссальных массивов генетических данных. Одним из ключевых направлений, требующих междисциплинарного подхода, является **информационная генетика** — область науки, исследующая принципы кодирования, передачи и обработки наследственной информации на молекулярном и системном уровнях. Актуальность данной темы обусловлена не только фундаментальными вопросами, такими как механизмы регуляции генов и эпигенетические модификации, но и прикладными аспектами, включая персонализированную медицину, генетическую инженерию и биотехнологии.  
Однако прогресс в этой сфере сопровождается рядом **проблем**, среди которых наиболее значимыми являются: ограниченная точность секвенирования ДНК, сложности в анализе больших данных, этические и правовые вопросы, связанные с конфиденциальностью генетической информации, а также недостаточная разработанность алгоритмов для предсказания фенотипических проявлений на основе геномных данных. Кроме того, существующие методы биоинформатики зачастую не учитывают динамику эпигенетических изменений, что затрудняет моделирование сложных биологических процессов.  
Важным аспектом информационной генетики остается **интерпретация неоднозначных результатов**, особенно в контексте мультифакторных заболеваний, где взаимодействие генов и среды играет критическую роль. Несмотря на развитие машинного обучения и искусственного интеллекта, сохраняется проблема переобучения моделей и недостаточной репрезентативности обучающих выборок. Это приводит к необходимости разработки новых статистических и вычислительных методов, способных учитывать вариабельность генетических данных.  
Таким образом, исследование проблем информационной генетики требует интеграции знаний из биологии, информатики, математики и этики. Данный реферат направлен на систематизацию ключевых вызовов, стоящих перед этой областью науки, а также на анализ перспективных направлений их решения. Особое внимание уделяется вопросам точности генетического анализа, безопасности данных и методологическим ограничениям современных подходов, что делает работу значимой как для теоретиков, так и для практиков в области геномики и биоинформатики.</w:t>
      </w:r>
    </w:p>
    <w:p>
      <w:pPr>
        <w:pStyle w:val="Heading1"/>
        <w:pageBreakBefore/>
        <w:spacing w:line="360" w:before="0" w:after="0"/>
        <w:jc w:val="center"/>
      </w:pPr>
      <w:r>
        <w:t xml:space="preserve">ТЕОРЕТИЧЕСКИЕ ОСНОВЫ ИНФОРМАЦИОННОЙ ГЕНЕТИКИ</w:t>
      </w:r>
    </w:p>
    <w:p>
      <w:pPr>
        <w:spacing w:line="360" w:before="0" w:after="0"/>
        <w:ind w:firstLine="720"/>
        <w:jc w:val="both"/>
      </w:pPr>
      <w:r>
        <w:t xml:space="preserve">Информационная генетика представляет собой междисциплинарную область исследований, объединяющую принципы молекулярной биологии, информатики и теории информации для изучения механизмов хранения, передачи и обработки генетической информации. В основе данной дисциплины лежит концепция рассмотрения генома как сложной информационной системы, функционирующей по законам кодирования, декодирования и обработки данных. Генетический код, являясь универсальным языком жизни, обеспечивает запись наследственной информации в последовательностях нуклеотидов ДНК и РНК, что позволяет рассматривать биологические процессы через призму информационных технологий.  
Ключевым аспектом теоретических основ информационной генетики является анализ структуры генетического кода с позиций теории информации. Геном можно интерпретировать как дискретную систему, в которой информация кодируется посредством четырёхбуквенного алфавита (A, T, C, G), а её передача осуществляется через процессы репликации, транскрипции и трансляции. При этом важную роль играют принципы избыточности и коррекции ошибок, аналогичные тем, что используются в компьютерных системах. Например, вырожденность генетического кода, при которой несколько кодонов кодируют одну аминокислоту, может рассматриваться как механизм защиты от мутаций, повышающий устойчивость биологической системы к помехам.  
Другим фундаментальным направлением является изучение эпигенетических механизмов, которые регулируют экспрессию генов без изменения первичной структуры ДНК. Эпигенетические модификации, такие как метилирование ДНК и гистоновые модификации, представляют собой дополнительный уровень информационного управления, позволяющий клеткам адаптироваться к изменяющимся условиям среды. Эти процессы демонстрируют, что генетическая информация не ограничивается линейной последовательностью нуклеотидов, а включает в себя сложные динамические взаимодействия между молекулярными структурами и внешними факторами.  
Важное место в теоретической базе информационной генетики занимает моделирование биологических процессов с использованием методов компьютерного анализа. Современные алгоритмы машинного обучения и биоинформатики позволяют выявлять закономерности в больших массивах геномных данных, предсказывать функциональные последствия мутаций и анализировать эволюционные взаимосвязи. Применение информационных технологий в генетике открывает новые возможности для понимания принципов организации живых систем, а также для разработки методов диагностики и терапии наследственных заболеваний.  
Таким образом, теоретические основы информационной генетики формируются на стыке биологии и информатики, предлагая новые подходы к изучению генома как сложной информационной системы. Интеграция методов теории информации, компьютерного моделирования и молекулярной биологии позволяет глубже понять механизмы наследственности и изменчивости, что имеет фундаментальное значение для развития современной науки.</w:t>
      </w:r>
    </w:p>
    <w:p>
      <w:pPr>
        <w:pStyle w:val="Heading1"/>
        <w:pageBreakBefore/>
        <w:spacing w:line="360" w:before="0" w:after="0"/>
        <w:jc w:val="center"/>
      </w:pPr>
      <w:r>
        <w:t xml:space="preserve">ЭТИЧЕСКИЕ И ПРАВОВЫЕ АСПЕКТЫ ИНФОРМАЦИОННОЙ ГЕНЕТИКИ</w:t>
      </w:r>
    </w:p>
    <w:p>
      <w:pPr>
        <w:spacing w:line="360" w:before="0" w:after="0"/>
        <w:ind w:firstLine="720"/>
        <w:jc w:val="both"/>
      </w:pPr>
      <w:r>
        <w:t xml:space="preserve">представляют собой комплекс вопросов, связанных с использованием генетических данных, их хранением, обработкой и передачей. Одной из ключевых проблем является обеспечение конфиденциальности и защиты персональной генетической информации. В условиях стремительного развития технологий секвенирования и биоинформатики возникает риск несанкционированного доступа к данным, что может привести к дискриминации на основе генетических предрасположенностей. Например, работодатели или страховые компании могут использовать такую информацию для отказа в трудоустройстве или повышении тарифов на медицинское страхование. Это ставит перед обществом задачу разработки строгих нормативных механизмов, регулирующих доступ к генетическим данным и их использование.  
Другой важный аспект — это вопрос информированного согласия. Пациенты или участники исследований должны быть полностью осведомлены о целях сбора их генетического материала, возможных рисках и последствиях его использования. Однако сложность интерпретации генетической информации затрудняет обеспечение полноценного понимания со стороны непрофессионалов. Это требует разработки стандартизированных протоколов информирования, а также создания этических комитетов, которые могли бы контролировать соблюдение прав участников исследований.  
Правовое регулирование в области информационной генетики остается фрагментарным во многих странах. Существующие законы, такие как Общий регламент по защите данных (GDPR) в ЕС, лишь частично охватывают специфику генетической информации. Необходимо создание специализированных законодательных актов, учитывающих уникальные характеристики геномных данных, включая их наследственный характер и потенциальное влияние не только на индивида, но и на его родственников. Кроме того, международное сотрудничество в этой сфере осложняется различиями в национальных законодательствах, что требует гармонизации правовых норм на глобальном уровне.  
Особую этическую дилемму представляет использование генетических данных в коммерческих целях. Компании, предлагающие услуги по персональному геномному анализу, часто сохраняют право собственности на полученные данные, что может привести к их неправомерному использованию. Вопрос о том, кому принадлежат генетические данные — самому индивиду, исследовательским учреждениям или коммерческим организациям, — остается дискуссионным. Решение этой проблемы требует четкого законодательного закрепления прав субъектов данных и ограничений на их коммерциализацию.  
Наконец, важным аспектом является проблема генетической дискриминации. Несмотря на существование законов, запрещающих дискриминацию на основе генетических признаков, их эффективность зачастую ограничена. Например, в США Закон о запрете генетической дискриминации (GINA) не распространяется на страхование жизни, инвалидности или долгосрочного ухода. Это создает правовые лакуны, которые могут быть использованы в ущерб интересам граждан. Таким образом, требуется дальнейшее совершенствование законодательной базы, направленной на предотвращение всех форм генетической дискриминации.  
В заключение следует отметить, что этические и правовые вызовы информационной генетики требуют междисциплинарного подхода, объединяющего усилия юристов, биоэтиков, генетиков и IT-специалистов. Только комплексное решение этих вопросов позволит обеспечить баланс между развитием науки и защитой прав человека в эпоху цифровой геномики.</w:t>
      </w:r>
    </w:p>
    <w:p>
      <w:pPr>
        <w:pStyle w:val="Heading1"/>
        <w:pageBreakBefore/>
        <w:spacing w:line="360" w:before="0" w:after="0"/>
        <w:jc w:val="center"/>
      </w:pPr>
      <w:r>
        <w:t xml:space="preserve">ТЕХНИЧЕСКИЕ И ТЕХНОЛОГИЧЕСКИЕ ВЫЗОВЫ В ИНФОРМАЦИОННОЙ ГЕНЕТИКЕ</w:t>
      </w:r>
    </w:p>
    <w:p>
      <w:pPr>
        <w:spacing w:line="360" w:before="0" w:after="0"/>
        <w:ind w:firstLine="720"/>
        <w:jc w:val="both"/>
      </w:pPr>
      <w:r>
        <w:t xml:space="preserve">обусловлены сложностью обработки, хранения и интерпретации геномных данных, а также необходимостью разработки новых методов анализа. Одной из ключевых проблем является объем генетической информации, который экспоненциально растет благодаря развитию высокопроизводительного секвенирования. Современные технологии позволяют генерировать терабайты данных за короткий срок, что создает значительную нагрузку на вычислительные системы и требует оптимизации алгоритмов биоинформатики. Обработка таких массивов информации сопряжена с необходимостью использования суперкомпьютерных мощностей и облачных платформ, что влечет за собой вопросы безопасности данных и их конфиденциальности.  
Другой важный аспект — точность и надежность методов секвенирования. Несмотря на прогресс в снижении стоимости и увеличении скорости анализа, ошибки чтения последовательностей остаются существенным ограничением. Технологии третьего поколения, такие как Oxford Nanopore и PacBio, хотя и обеспечивают длинные риды, обладают повышенной частотой ошибок по сравнению с методами коротких чтений. Это требует разработки более совершенных алгоритмов коррекции и сборки геномов, учитывающих специфику платформ. Кроме того, интерпретация генетических вариаций остается сложной задачей из-за недостаточной изученности функционального значения многих участков ДНК.  
Интеграция разнородных данных представляет собой еще один вызов. Современные исследования предполагают комбинацию геномной, транскриптомной, эпигеномной и протеомной информации, что требует создания унифицированных форматов хранения и стандартизированных протоколов анализа. Отсутствие единых подходов к аннотации и хранению данных затрудняет их совместное использование научным сообществом. Кроме того, интероперабельность между различными базами данных и программными инструментами остается ограниченной, что снижает эффективность исследований.  
Развитие методов машинного обучения и искусственного интеллекта открывает новые возможности, но также ставит перед исследователями ряд сложных задач. Обучение моделей на геномных данных требует больших вычислительных ресурсов и тщательной валидации, поскольку биологические системы обладают высокой степенью вариабельности. Интерпретируемость результатов, полученных с помощью глубокого обучения, остается проблемой, так как "черный ящик" нейросетевых моделей затрудняет понимание биологических механизмов.  
Наконец, этические и правовые аспекты использования генетической информации также влияют на технологическое развитие. Регламентация доступа к данным, защита персональной информации и предотвращение несанкционированного использования геномных технологий требуют разработки надежных систем шифрования и анонимизации. Таким образом, преодоление технических и технологических вызовов в информационной генетике требует междисциплинарного подхода, объединяющего усилия биологов, биоинформатиков, математиков и специалистов в области компьютерных наук.</w:t>
      </w:r>
    </w:p>
    <w:p>
      <w:pPr>
        <w:pStyle w:val="Heading1"/>
        <w:pageBreakBefore/>
        <w:spacing w:line="360" w:before="0" w:after="0"/>
        <w:jc w:val="center"/>
      </w:pPr>
      <w:r>
        <w:t xml:space="preserve">ПЕРСПЕКТИВЫ РАЗВИТИЯ ИНФОРМАЦИОННОЙ ГЕНЕТИКИ</w:t>
      </w:r>
    </w:p>
    <w:p>
      <w:pPr>
        <w:spacing w:line="360" w:before="0" w:after="0"/>
        <w:ind w:firstLine="720"/>
        <w:jc w:val="both"/>
      </w:pPr>
      <w:r>
        <w:t xml:space="preserve">связаны с интеграцией методов компьютерного моделирования, машинного обучения и высокопроизводительного секвенирования, что открывает новые возможности для анализа и интерпретации генетических данных. Одним из ключевых направлений является разработка алгоритмов искусственного интеллекта, способных прогнозировать функциональные последствия генетических вариаций. Современные нейросетевые модели, такие как глубокое обучение, уже демонстрируют высокую эффективность в предсказании патогенности мутаций, что существенно ускоряет процесс диагностики наследственных заболеваний.  
Важным аспектом остается совершенствование методов хранения и обработки больших объемов геномных данных. Развитие облачных технологий и распределенных вычислений позволяет исследователям работать с масштабными базами данных, такими как UK Biobank или gnomAD, обеспечивая более точный статистический анализ. Применение блокчейн-технологий может повысить безопасность и прозрачность обмена генетической информацией, что особенно актуально в контексте персонализированной медицины.  
Еще одной перспективной областью является синтетическая биология, где информационная генетика играет ключевую роль в проектировании искусственных генетических конструкций. Компьютерное моделирование метаболических путей и регуляторных сетей позволяет оптимизировать синтез биологически активных соединений, что имеет значение для фармацевтики и биотехнологии. Кроме того, развитие CRISPR-технологий в сочетании с алгоритмами предсказания off-target эффектов способствует созданию более точных инструментов геномного редактирования.  
Не менее значимым представляется изучение эпигенетических механизмов с использованием методов биоинформатики. Анализ паттернов метилирования ДНК и модификаций гистонов с применением машинного обучения помогает раскрыть закономерности регуляции генной экспрессии, что важно для понимания онкологических и нейродегенеративных заболеваний. Перспективным направлением является также разработка мультиомных подходов, интегрирующих данные геномики, транскриптомики и протеомики для комплексного изучения молекулярных процессов.  
В долгосрочной перспективе информационная генетика может способствовать созданию цифровых двойников пациентов, что позволит моделировать индивидуальные реакции на терапию и прогнозировать риски развития заболеваний. Однако для реализации этого требуются не только технологические инновации, но и решение этических и правовых вопросов, связанных с конфиденциальностью генетических данных. Таким образом, дальнейшее развитие дисциплины будет зависеть от междисциплинарного сотрудничества, включающего специалистов в области биологии, информатики и биоэтики.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генетики представляют собой комплексный вызов для современной науки, объединяющий вопросы биологии, информатики, этики и права. Исследования в данной области направлены на расшифровку механизмов хранения, передачи и обработки генетической информации, а также на разработку методов её модификации с целью коррекции наследственных заболеваний, повышения устойчивости организмов к внешним воздействиям и оптимизации биотехнологических процессов. Однако, несмотря на значительные успехи в расшифровке геномов и развитии технологий редактирования, остаются нерешёнными ключевые вопросы, связанные с точностью и безопасностью вмешательства в генетический код.  
Особую остроту приобрета проблема биоэтики, поскольку манипуляции с наследственной информацией затрагивают не только индивидуальные, но и эволюционные аспекты существования биологических видов. Непредсказуемость долгосрочных последствий генетических модификаций, риск возникновения непредвиденных мутаций и потенциальное неравенство в доступе к передовым технологиям требуют тщательного регулирования на международном уровне. Кроме того, сохраняется дискуссия о допустимости применения методов информационной генетики в немедицинских целях, таких как улучшение когнитивных или физических характеристик человека.  
Перспективы развития информационной генетики связаны с интеграцией искусственного интеллекта и машинного обучения для анализа больших массивов генетических данных, что позволит ускорить идентификацию патогенных мутаций и разработку персонализированных терапевтических стратегий. Однако для реализации этого потенциала необходимо дальнейшее совершенствование законодательной базы, укрепление междисциплинарного сотрудничества и повышение уровня общественной осведомлённости о возможностях и рисках генетических технологий. Таким образом, информационная генетика остаётся одной из наиболее динамично развивающихся и социально значимых областей современной науки, требующей взвешенного подхода к решению стоящих перед ней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Колчанов Н.А., Ананько Е.А.. Молекулярная эволюция генетических систем. 2003 (книга)</w:t>
      </w:r>
    </w:p>
    <w:p>
      <w:pPr>
        <w:spacing w:line="360" w:before="0" w:after="0"/>
        <w:ind w:firstLine="720"/>
        <w:jc w:val="both"/>
      </w:pPr>
      <w:r>
        <w:t xml:space="preserve">2. Штернберг М.Я.. Информационные аспекты эволюции генома. 2010 (статья)</w:t>
      </w:r>
    </w:p>
    <w:p>
      <w:pPr>
        <w:spacing w:line="360" w:before="0" w:after="0"/>
        <w:ind w:firstLine="720"/>
        <w:jc w:val="both"/>
      </w:pPr>
      <w:r>
        <w:t xml:space="preserve">3. Adami C.. Information theory in molecular biology. 2004 (статья)</w:t>
      </w:r>
    </w:p>
    <w:p>
      <w:pPr>
        <w:spacing w:line="360" w:before="0" w:after="0"/>
        <w:ind w:firstLine="720"/>
        <w:jc w:val="both"/>
      </w:pPr>
      <w:r>
        <w:t xml:space="preserve">4. Yockey H.P.. Information Theory, Evolution, and the Origin of Life. 2005 (книга)</w:t>
      </w:r>
    </w:p>
    <w:p>
      <w:pPr>
        <w:spacing w:line="360" w:before="0" w:after="0"/>
        <w:ind w:firstLine="720"/>
        <w:jc w:val="both"/>
      </w:pPr>
      <w:r>
        <w:t xml:space="preserve">5. Марков А.В.. Рождение сложности. Эволюционная биология сегодня. 2010 (книга)</w:t>
      </w:r>
    </w:p>
    <w:p>
      <w:pPr>
        <w:spacing w:line="360" w:before="0" w:after="0"/>
        <w:ind w:firstLine="720"/>
        <w:jc w:val="both"/>
      </w:pPr>
      <w:r>
        <w:t xml:space="preserve">6. Eigen M., Schuster P.. The Hypercycle: A Principle of Natural Self-Organization. 1979 (книга)</w:t>
      </w:r>
    </w:p>
    <w:p>
      <w:pPr>
        <w:spacing w:line="360" w:before="0" w:after="0"/>
        <w:ind w:firstLine="720"/>
        <w:jc w:val="both"/>
      </w:pPr>
      <w:r>
        <w:t xml:space="preserve">7. Кунин Е.В.. Логика случая: природа и происхождение биологической эволюции. 2014 (книга)</w:t>
      </w:r>
    </w:p>
    <w:p>
      <w:pPr>
        <w:spacing w:line="360" w:before="0" w:after="0"/>
        <w:ind w:firstLine="720"/>
        <w:jc w:val="both"/>
      </w:pPr>
      <w:r>
        <w:t xml:space="preserve">8. Dawkins R.. The Selfish Gene. 1976 (книга)</w:t>
      </w:r>
    </w:p>
    <w:p>
      <w:pPr>
        <w:spacing w:line="360" w:before="0" w:after="0"/>
        <w:ind w:firstLine="720"/>
        <w:jc w:val="both"/>
      </w:pPr>
      <w:r>
        <w:t xml:space="preserve">9. Maynard Smith J., Szathmáry E.. The Major Transitions in Evolution. 1995 (книга)</w:t>
      </w:r>
    </w:p>
    <w:p>
      <w:pPr>
        <w:spacing w:line="360" w:before="0" w:after="0"/>
        <w:ind w:firstLine="720"/>
        <w:jc w:val="both"/>
      </w:pPr>
      <w:r>
        <w:t xml:space="preserve">10. National Human Genome Research Institute. Genomics and Its Impact on Science and Society.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2025-07-02T12:19:17.536Z</dcterms:created>
  <dcterms:modified xsi:type="dcterms:W3CDTF">2025-07-02T12:19:17.536Z</dcterms:modified>
</cp:coreProperties>
</file>

<file path=docProps/custom.xml><?xml version="1.0" encoding="utf-8"?>
<Properties xmlns="http://schemas.openxmlformats.org/officeDocument/2006/custom-properties" xmlns:vt="http://schemas.openxmlformats.org/officeDocument/2006/docPropsVTypes"/>
</file>