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Проблемы информационной экономики</w:t>
      </w:r>
    </w:p>
    <w:p>
      <w:pPr>
        <w:spacing w:line="360" w:before="0" w:after="40"/>
        <w:jc w:val="center"/>
      </w:pPr>
      <w:r>
        <w:t xml:space="preserve">Национальный исследовательский университет «Высшая школа экономики»</w:t>
      </w:r>
    </w:p>
    <w:p>
      <w:pPr>
        <w:spacing w:line="360" w:before="160" w:after="20"/>
        <w:jc w:val="center"/>
      </w:pPr>
      <w:r>
        <w:t xml:space="preserve">Кафедра экономики и управления информационными системами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Современный этап развития мировой экономики характеризуется стремительной трансформацией традиционных хозяйственных систем под влиянием информационных технологий, что привело к формированию принципиально новой парадигмы — информационной экономики. Данная модель основана на доминировании знаний, цифровых технологий и информации как ключевых факторов производства, что существенно изменяет структуру рынков, механизмы конкуренции и распределения ресурсов. Однако наряду с очевидными преимуществами, такими как рост производительности, глобализация бизнес-процессов и создание инновационных продуктов, информационная экономика порождает комплекс серьёзных проблем, требующих глубокого научного осмысления.  
К числу наиболее актуальных вызовов относятся вопросы цифрового неравенства, обусловленные дифференциацией доступа к информационным ресурсам между странами и социальными группами, что усугубляет экономическое неравенство. Кроме того, усиление зависимости экономических агентов от цифровой инфраструктуры повышает риски киберугроз, включая утечки данных, хакерские атаки и манипуляции на финансовых рынках. Отдельного внимания заслуживает проблема монополизации цифровых платформ, приводящая к искажению конкурентной среды и ограничению инновационного потенциала малых предприятий.  
Не менее значимым аспектом является трансформация рынка труда под воздействием автоматизации и искусственного интеллекта, что ведёт к исчезновению традиционных профессий и необходимости масштабной переквалификации рабочей силы. Параллельно возникают этические и правовые дилеммы, связанные с регулированием цифровых активов, защитой интеллектуальной собственности и ответственностью за распространение дезинформации. В условиях глобализации эти проблемы приобретают транснациональный характер, требуя координации усилий на международном уровне.  
Целью данного реферата является системный анализ ключевых проблем информационной экономики, оценка их влияния на социально-экономические процессы и выявление возможных направлений минимизации негативных последствий. Исследование опирается на теоретические работы ведущих экономистов, статистические данные и case-анализ современных практик, что позволяет сформировать комплексное представление о вызовах цифровой эпохи. Актуальность темы обусловлена необходимостью разработки стратегий устойчивого развития в условиях технологической революции, обеспечивающих баланс между инновациями и социально-экономической стабильностью.</w:t>
      </w:r>
    </w:p>
    <w:p>
      <w:pPr>
        <w:pStyle w:val="Heading1"/>
        <w:pageBreakBefore/>
        <w:spacing w:line="360" w:before="0" w:after="0"/>
        <w:jc w:val="center"/>
      </w:pPr>
      <w:r>
        <w:t xml:space="preserve">ТЕОРЕТИЧЕСКИЕ ОСНОВЫ ИНФОРМАЦИОННОЙ ЭКОНОМИКИ</w:t>
      </w:r>
    </w:p>
    <w:p>
      <w:pPr>
        <w:spacing w:line="360" w:before="0" w:after="0"/>
        <w:ind w:firstLine="720"/>
        <w:jc w:val="both"/>
      </w:pPr>
      <w:r>
        <w:t xml:space="preserve">Информационная экономика представляет собой систему хозяйствования, в которой ключевым фактором производства, распределения и потребления выступает информация. Теоретическое осмысление данного феномена базируется на трудах таких исследователей, как Ф. Махлуп, М. Порат, Т. Стоуньер и Й. Бенклер, которые заложили основы понимания информационного сектора как самостоятельной экономической категории. В рамках классической парадигмы информационная экономика рассматривается через призму трансформации традиционных факторов производства под влиянием цифровых технологий. При этом информация приобретает свойства общественного блага, характеризующегося неисключаемостью и неконкурентностью потребления, что требует пересмотра устоявшихся моделей ценообразования и рыночного регулирования.  
Важнейшим аспектом теоретического анализа является переосмысление стоимости в условиях доминирования нематериальных активов. В отличие от индустриальной экономики, где стоимость определялась материальными затратами и трудом, в информационной экономике ценность генерируется за счет сетевых эффектов, масштабируемости и скорости распространения знаний. Данный тезис находит отражение в концепции «экономики внимания», разработанной М. Голдхабером, согласно которой дефицитным ресурсом становится не информация как таковая, а способность субъектов к ее обработке. Это приводит к формированию новых рыночных механизмов, где монетизация осуществляется через рекламные модели, подписки или краудсорсинговые платформы.  
Структурные особенности информационной экономики проявляются в ее дуалистической природе: с одной стороны, она способствует снижению транзакционных издержек и росту производительности, с другой — усугубляет проблему асимметрии информации. Теория Дж. Акерлофа о «рынках лимонов» демонстрирует, как неравномерное распределение знаний между участниками сделки провоцирует дисфункции рынка. В цифровой среде данная проблема усиливается из-за сложности верификации данных, что создает предпосылки для кибермошенничества и манипуляций.  
Ключевым теоретическим конструктом выступает также концепция цифровых платформ как институциональных посредников. Работы Ж. Тироля и К. Такера раскрывают механизмы двусторонних рынков, где ценность создается за счет взаимодействия пользователей, а не прямого производства благ. Такие платформы формируют экосистемы с высокой степенью концентрации, что порождает дискуссии о необходимости антимонопольного регулирования в условиях доминирования технологических гигантов.  
Теоретическая база информационной экономики включает и анализ новых форм труда, таких как цифровая занятость и гиг-экономика. Исследования Р. Каца и А. Сундарараджана подчеркивают трансформацию трудовых отношений, где традиционные гарантии замещаются гибкими, но нестабильными формами занятости. Это ставит вопрос о пересмотре социальных институтов в контексте растущей прекаризации.  
Таким образом, теоретические основы информационной экономики интегрируют элементы микро- и макроэкономического анализа, институциональной теории и социотехнических исследований. Они формируют методологический аппарат для изучения современных экономических процессов, где информация становится не только ресурсом, но и системообразующим элементом всей хозяйственной деятельности.</w:t>
      </w:r>
    </w:p>
    <w:p>
      <w:pPr>
        <w:pStyle w:val="Heading1"/>
        <w:pageBreakBefore/>
        <w:spacing w:line="360" w:before="0" w:after="0"/>
        <w:jc w:val="center"/>
      </w:pPr>
      <w:r>
        <w:t xml:space="preserve">ЦИФРОВОЕ НЕРАВЕНСТВО И ЕГО ПОСЛЕДСТВИЯ</w:t>
      </w:r>
    </w:p>
    <w:p>
      <w:pPr>
        <w:spacing w:line="360" w:before="0" w:after="0"/>
        <w:ind w:firstLine="720"/>
        <w:jc w:val="both"/>
      </w:pPr>
      <w:r>
        <w:t xml:space="preserve">Цифровое неравенство представляет собой одну из ключевых проблем информационной экономики, обусловленную дифференциацией доступа к цифровым технологиям, их использованию и возможностям, которые они предоставляют. Данное явление проявляется на различных уровнях: глобальном, национальном, региональном и индивидуальном. Глобальное цифровое неравенство выражается в значительном разрыве между развитыми и развивающимися странами в части инфраструктуры, скорости интернета, доступности цифровых сервисов и уровня цифровой грамотности населения. Например, по данным Международного союза электросвязи (ITU), в 2023 году более 2,7 млрд человек оставались без доступа к интернету, причем подавляющее большинство из них проживает в странах Африки и Южной Азии.  
На национальном уровне цифровое неравенство усугубляется социально-экономическими факторами, такими как уровень доходов, образование, возраст и географическое положение. Жители сельских территорий и малых городов сталкиваются с ограниченным доступом к высокоскоростному интернету и современным цифровым платформам по сравнению с жителями мегаполисов. Кроме того, пожилые люди и представители социально уязвимых групп часто оказываются исключены из цифрового пространства из-за недостаточной технической грамотности или отсутствия финансовых возможностей для приобретения устройств.  
Последствия цифрового неравенства оказывают значительное влияние на экономическое развитие. Во-первых, ограниченный доступ к цифровым технологиям снижает конкурентоспособность как отдельных граждан, так и целых регионов. В условиях цифровой экономики отсутствие навыков работы с цифровыми инструментами приводит к сокращению возможностей трудоустройства, поскольку многие профессии требуют владения специализированным программным обеспечением или умения взаимодействовать с автоматизированными системами. Во-вторых, цифровое неравенство усиливает социальную поляризацию, создавая "цифровую пропасть" между теми, кто имеет доступ к технологиям, и теми, кто его лишен. Это способствует углублению экономического неравенства, так как цифровые сервисы и платформы становятся основным инструментом для получения образования, медицинских услуг и участия в экономической деятельности.  
Еще одним критическим аспектом является влияние цифрового неравенства на инновационное развитие. Регионы и страны, отстающие в цифровизации, оказываются в менее выгодном положении при внедрении новых технологий, таких как искусственный интеллект, блокчейн или интернет вещей. Это приводит к замедлению темпов экономического роста и снижению инвестиционной привлекательности. Кроме того, цифровое неравенство может усиливать политическую и культурную изоляцию, поскольку доступ к информации и участие в цифровом обществе становятся важными факторами формирования гражданской позиции и культурной идентичности.  
Для преодоления цифрового неравенства необходимы комплексные меры, включающие развитие инфраструктуры, образовательные программы и государственную поддержку уязвимых групп населения. Важную роль играют международные инициативы, направленные на сокращение глобального разрыва, такие как проекты по расширению доступа к интернету в развивающихся странах. Однако без системного подхода, учитывающего социальные, экономические и технологические аспекты, проблема цифрового неравенства будет продолжать оказывать негативное влияние на устойчивое развитие информационной экономики.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КИБЕРБЕЗОПАСНОСТЬ И ЗАЩИТА ДАННЫХ</w:t>
      </w:r>
    </w:p>
    <w:p>
      <w:pPr>
        <w:spacing w:line="360" w:before="0" w:after="0"/>
        <w:ind w:firstLine="720"/>
        <w:jc w:val="both"/>
      </w:pPr>
      <w:r>
        <w:t xml:space="preserve">В условиях стремительного развития цифровых технологий и глобализации экономических процессов кибербезопасность и защита данных становятся ключевыми элементами устойчивого функционирования информационной экономики. Рост объемов цифровых транзакций, распространение облачных вычислений и интернета вещей (IoT) создают новые вызовы, связанные с обеспечением конфиденциальности, целостности и доступности информации. Уязвимости в информационных системах могут привести к значительным финансовым потерям, утечке персональных данных и даже угрозам национальной безопасности.  
Одной из наиболее актуальных проблем является рост киберпреступности, включая фишинг, ransomware-атаки и целевые взломы корпоративных сетей. По данным международных исследований, ущерб от киберпреступлений к 2025 году может превысить 10 трлн долларов США. Особую опасность представляют атаки на критическую инфраструктуру, такие как энергетические сети, финансовые системы и государственные учреждения. В связи с этим разработка эффективных механизмов противодействия киберугрозам требует комплексного подхода, включающего как технические, так и организационно-правовые меры.  
Важным аспектом защиты данных является соблюдение регуляторных требований, таких как Общий регламент по защите данных (GDPR) в ЕС или Федеральный закон "О персональных данных" в России. Эти нормативные акты устанавливают стандарты обработки и хранения информации, обязывая компании внедрять системы управления рисками и обеспечивать прозрачность в использовании данных. Однако различия в законодательстве между странами создают сложности для транснациональных корпораций, вынуждая их адаптировать политики безопасности под юрисдикции разных регионов.  
Технологические решения, такие как блокчейн, искусственный интеллект (ИИ) и многофакторная аутентификация, играют значительную роль в минимизации киберрисков. Например, распределенные реестры позволяют повысить устойчивость систем к взломам за счет децентрализации данных, а алгоритмы машинного обучения способны выявлять аномалии в режиме реального времени. Тем не менее, даже передовые технологии не гарантируют абсолютной защиты, поскольку злоумышленники постоянно совершенствуют методы атак, включая использование социальной инженерии и zero-day уязвимостей.  
Перспективным направлением исследований является развитие концепции "security by design", предполагающей интеграцию мер кибербезопасности на этапе проектирования цифровых продуктов. Это требует междисциплинарного сотрудничества специалистов в области криптографии, анализа данных и юриспруденции. Кроме того, необходимо повышение цифровой грамотности пользователей, поскольку человеческий фактор остается одним из основных источников уязвимостей.  
Таким образом, обеспечение кибербезопасности и защиты данных в информационной экономике представляет собой многогранную проблему, требующую сочетания технологических инноваций, нормативного регулирования и образовательных инициатив. Успешное решение этих задач позволит минимизировать риски и создать устойчивую цифровую экосистему, способствующую экономическому росту и социальному благополучию.</w:t>
      </w:r>
    </w:p>
    <w:p>
      <w:pPr>
        <w:pStyle w:val="Heading1"/>
        <w:pageBreakBefore/>
        <w:spacing w:line="360" w:before="0" w:after="0"/>
        <w:jc w:val="center"/>
      </w:pPr>
      <w:r>
        <w:t xml:space="preserve">РЕГУЛИРОВАНИЕ И ПРАВОВЫЕ АСПЕКТЫ ИНФОРМАЦИОННОЙ ЭКОНОМИКИ</w:t>
      </w:r>
    </w:p>
    <w:p>
      <w:pPr>
        <w:spacing w:line="360" w:before="0" w:after="0"/>
        <w:ind w:firstLine="720"/>
        <w:jc w:val="both"/>
      </w:pPr>
      <w:r>
        <w:t xml:space="preserve">представляют собой комплекс мер, направленных на обеспечение стабильности, безопасности и справедливости в условиях цифровой трансформации. Информационная экономика, основанная на использовании данных, цифровых технологий и интеллектуальной собственности, требует адаптации существующих правовых норм и разработки новых регуляторных механизмов. Одной из ключевых проблем является отсутствие унифицированных международных стандартов, что создает правовые коллизии при трансграничном обмене информацией и цифровыми активами.  
Важным аспектом регулирования является защита персональных данных, поскольку их сбор, обработка и хранение становятся основой для бизнес-моделей многих компаний. Введение таких нормативных актов, как Общий регламент по защите данных (GDPR) в Европейском союзе, демонстрирует тенденцию к усилению контроля над использованием персональной информации. Однако различия в законодательстве стран усложняют глобальное взаимодействие, вынуждая компании разрабатывать сложные системы комплаенса.  
Еще одной значимой проблемой является регулирование цифровых валют и блокчейн-технологий. Криптовалюты, децентрализованные финансы (DeFi) и смарт-контракты бросают вызов традиционным финансовым институтам, требуя пересмотра налогового, антимонопольного и банковского законодательства. Отсутствие четких правовых рамок повышает риски мошенничества, отмывания денег и уклонения от налогов, что подчеркивает необходимость международной координации в этой сфере.  
Интеллектуальная собственность в информационной экономике также требует модернизации правовых механизмов. Цифровые продукты, алгоритмы искусственного интеллекта и Big Data-решения часто не вписываются в классические патентные и авторские системы. Возникают вопросы о праве собственности на данные, генерируемые пользователями, и о допустимости использования алгоритмов для создания контента без участия человека.  
Кибербезопасность остается критически важным направлением регулирования. Рост числа кибератак, утечек данных и цифрового шпионажа требует усиления ответственности компаний за защиту информации. Разработка международных конвенций, таких как Будапештская конвенция о киберпреступности, является шагом в этом направлении, но ее эффективность ограничена из-за различий в национальных законодательствах и уровнях технологического развития стран.  
Наконец, регулирование цифровых платформ и антимонопольная политика в информационной экономике становятся все более актуальными. Доминирование крупных технологических корпораций на рынке данных и цифровых услуг приводит к ограничению конкуренции и злоупотреблению рыночной властью. Введение специальных налогов для цифровых гигантов, как это сделано в некоторых европейских странах, и ужесточение антимонопольного контроля отражают попытки государств адаптироваться к новым экономическим реалиям.  
Таким образом, регулирование информационной экономики требует комплексного подхода, сочетающего национальные и международные инициативы. Необходимость баланса между инновационным развитием, защитой прав субъектов и обеспечением безопасности делает эту задачу одной из наиболее сложных в современном праве.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проблемы информационной экономики представляют собой комплексный вызов для современного общества, требующий междисциплинарного подхода и системного анализа. Информатизация экономических процессов, несмотря на очевидные преимущества, такие как повышение эффективности, снижение транзакционных издержек и ускорение инновационных циклов, порождает ряд серьёзных проблем. К ним относятся цифровое неравенство, угрозы кибербезопасности, деформация традиционных рынков труда, а также этические и правовые коллизии, связанные с использованием больших данных и искусственного интеллекта.  
Особого внимания заслуживает вопрос регулирования цифровых платформ и защиты персональных данных, поскольку отсутствие чётких правовых рамок может привести к злоупотреблениям со стороны корпораций и государств. Кроме того, стремительное развитие информационных технологий опережает адаптационные возможности социальных институтов, что создаёт дисбаланс между технологическим прогрессом и устойчивостью экономических систем.  
Перспективы решения указанных проблем лежат в плоскости гармонизации международного законодательства, инвестирования в цифровую инфраструктуру и образования, а также разработки этических стандартов использования цифровых технологий. Только комплексный подход, учитывающий экономические, социальные и правовые аспекты, позволит минимизировать негативные последствия цифровой трансформации и обеспечить устойчивое развитие информационной экономики.  
Таким образом, дальнейшие исследования в данной области должны быть направлены на поиск баланса между инновациями и стабильностью, между свободой информации и её безопасностью, между глобализацией цифровых рынков и защитой национальных интересов. Только в этом случае информационная экономика сможет реализовать свой потенциал как драйвер прогресса, не становясь источником новых социально-экономических дисбалансов.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Shapiro, C., Varian, H.R.. Information Rules: A Strategic Guide to the Network Economy. 1999 (book)</w:t>
      </w:r>
    </w:p>
    <w:p>
      <w:pPr>
        <w:spacing w:line="360" w:before="0" w:after="0"/>
        <w:ind w:firstLine="720"/>
        <w:jc w:val="both"/>
      </w:pPr>
      <w:r>
        <w:t xml:space="preserve">2. Brynjolfsson, E., McAfee, A.. The Second Machine Age: Work, Progress, and Prosperity in a Time of Brilliant Technologies. 2014 (book)</w:t>
      </w:r>
    </w:p>
    <w:p>
      <w:pPr>
        <w:spacing w:line="360" w:before="0" w:after="0"/>
        <w:ind w:firstLine="720"/>
        <w:jc w:val="both"/>
      </w:pPr>
      <w:r>
        <w:t xml:space="preserve">3. Tapscott, D.. The Digital Economy: Promise and Peril in the Age of Networked Intelligence. 1996 (book)</w:t>
      </w:r>
    </w:p>
    <w:p>
      <w:pPr>
        <w:spacing w:line="360" w:before="0" w:after="0"/>
        <w:ind w:firstLine="720"/>
        <w:jc w:val="both"/>
      </w:pPr>
      <w:r>
        <w:t xml:space="preserve">4. Stiglitz, J.E.. Information and the Change in the Paradigm in Economics. 2002 (article)</w:t>
      </w:r>
    </w:p>
    <w:p>
      <w:pPr>
        <w:spacing w:line="360" w:before="0" w:after="0"/>
        <w:ind w:firstLine="720"/>
        <w:jc w:val="both"/>
      </w:pPr>
      <w:r>
        <w:t xml:space="preserve">5. Zuboff, S.. The Age of Surveillance Capitalism: The Fight for a Human Future at the New Frontier of Power. 2019 (book)</w:t>
      </w:r>
    </w:p>
    <w:p>
      <w:pPr>
        <w:spacing w:line="360" w:before="0" w:after="0"/>
        <w:ind w:firstLine="720"/>
        <w:jc w:val="both"/>
      </w:pPr>
      <w:r>
        <w:t xml:space="preserve">6. Goldfarb, A., Tucker, C.. Digital Economics. 2019 (article)</w:t>
      </w:r>
    </w:p>
    <w:p>
      <w:pPr>
        <w:spacing w:line="360" w:before="0" w:after="0"/>
        <w:ind w:firstLine="720"/>
        <w:jc w:val="both"/>
      </w:pPr>
      <w:r>
        <w:t xml:space="preserve">7. OECD. OECD Digital Economy Outlook. 2020 (report)</w:t>
      </w:r>
    </w:p>
    <w:p>
      <w:pPr>
        <w:spacing w:line="360" w:before="0" w:after="0"/>
        <w:ind w:firstLine="720"/>
        <w:jc w:val="both"/>
      </w:pPr>
      <w:r>
        <w:t xml:space="preserve">8. Benkler, Y.. The Wealth of Networks: How Social Production Transforms Markets and Freedom. 2006 (book)</w:t>
      </w:r>
    </w:p>
    <w:p>
      <w:pPr>
        <w:spacing w:line="360" w:before="0" w:after="0"/>
        <w:ind w:firstLine="720"/>
        <w:jc w:val="both"/>
      </w:pPr>
      <w:r>
        <w:t xml:space="preserve">9. Castells, M.. The Rise of the Network Society. 1996 (book)</w:t>
      </w:r>
    </w:p>
    <w:p>
      <w:pPr>
        <w:spacing w:line="360" w:before="0" w:after="0"/>
        <w:ind w:firstLine="720"/>
        <w:jc w:val="both"/>
      </w:pPr>
      <w:r>
        <w:t xml:space="preserve">10. World Bank. World Development Report 2016: Digital Dividends. 2016 (report)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2025-07-02T11:06:17.355Z</dcterms:created>
  <dcterms:modified xsi:type="dcterms:W3CDTF">2025-07-02T11:06:17.355Z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