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информационной безопасности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информационной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информационных технологий, которые проникают во все сферы человеческой деятельности, включая экономику, политику, науку и социальные взаимодействия. Однако наряду с преимуществами цифровизации возникает комплекс угроз, связанных с защитой данных, конфиденциальностью и устойчивостью информационных систем. Проблемы информационной безопасности приобретают глобальный масштаб, что обусловлено увеличением количества кибератак, усложнением методов их реализации, а также зависимостью критически важных инфраструктур от цифровых технологий.  
Актуальность исследования обусловлена необходимостью разработки эффективных механизмов противодействия киберугрозам, которые способны нанести значительный ущерб как отдельным организациям, так и государству в целом. В условиях цифровой трансформации традиционные методы защиты информации оказываются недостаточными, что требует внедрения инновационных подходов, включая искусственный интеллект, блокчейн и квантовые технологии. Кроме того, рост объемов персональных данных, обрабатываемых в онлайн-среде, ставит вопрос о соблюдении прав граждан на неприкосновенность частной жизни, что подчеркивает значимость правового регулирования в данной области.  
Целью настоящего реферата является анализ ключевых проблем информационной безопасности, включая технические, организационные и правовые аспекты. В рамках исследования рассматриваются такие угрозы, как вредоносное программное обеспечение, фишинг, DDoS-атаки, утечки данных и целевые атаки на критическую инфраструктуру. Особое внимание уделяется вопросам криптографической защиты информации, управлению рисками и международному сотрудничеству в сфере кибербезопасности.  
Методологическую основу работы составляют анализ научной литературы, нормативно-правовых актов и статистических данных, отражающих динамику киберпреступности. Применяются системный и сравнительный подходы, позволяющие выявить закономерности развития угроз и оценить эффективность современных средств защиты.  
Научная новизна исследования заключается в комплексном рассмотрении проблем информационной безопасности с учетом последних технологических трендов и изменений в законодательстве. Практическая значимость работы определяется возможностью использования полученных выводов для совершенствования стратегий защиты данных в корпоративном и государственном секторах. Результаты исследования могут быть полезны специалистам в области кибербезопасности, а также представителям органов власти, ответственных за формирование цифровой политики.  
Таким образом, изучение проблем информационной безопасности является важной задачей, решение которой требует междисциплинарного подхода, объединяющего технические, юридические и управленческие аспекты. Дальнейшее развитие данной темы способствует созданию устойчивой цифровой среды, минимизирующей риски для общества и экономики в условиях глобальной информатизации.</w:t>
      </w:r>
    </w:p>
    <w:p>
      <w:pPr>
        <w:pStyle w:val="Heading1"/>
        <w:pageBreakBefore/>
        <w:spacing w:line="360" w:before="0" w:after="0"/>
        <w:jc w:val="center"/>
      </w:pPr>
      <w:r>
        <w:t xml:space="preserve">УГРОЗЫ ИНФОРМАЦИОННОЙ БЕЗОПАСНОСТИ</w:t>
      </w:r>
    </w:p>
    <w:p>
      <w:pPr>
        <w:spacing w:line="360" w:before="0" w:after="0"/>
        <w:ind w:firstLine="720"/>
        <w:jc w:val="both"/>
      </w:pPr>
      <w:r>
        <w:t xml:space="preserve">В современном информационном обществе угрозы информационной безопасности представляют собой комплекс факторов, способных нанести ущерб конфиденциальности, целостности и доступности данных. Эти угрозы классифицируются по различным критериям, включая источник происхождения, способ реализации и потенциальные последствия. Одним из наиболее распространённых типов угроз являются кибератаки, осуществляемые злоумышленниками с целью несанкционированного доступа к информации. К ним относятся фишинг, вредоносное программное обеспечение (вирусы, трояны, ransomware), а также атаки типа «отказ в обслуживании» (DDoS), которые нарушают нормальное функционирование информационных систем.  
Особую опасность представляют внутренние угрозы, исходящие от сотрудников организации или иных лиц, имеющих легитимный доступ к данным. Умышленные действия (кража информации, саботаж) или непреднамеренные ошибки (неосторожное обращение с данными, нарушение политик безопасности) способны привести к значительным убыткам. Кроме того, социальная инженерия как метод манипулирования человеческим фактором остаётся эффективным инструментом злоумышленников, поскольку технические средства защиты часто не способны предотвратить подобные атаки.  
Технические уязвимости программного и аппаратного обеспечения также формируют серьёзные риски. Несвоевременное обновление систем, использование устаревших протоколов шифрования или ошибки в коде создают условия для эксплуатации уязвимостей. Например, утечки данных вследствие SQL-инъекций или межсайтового скриптинга (XSS) демонстрируют, насколько критичными могут быть недостатки в разработке программных продуктов.  
Отдельного внимания заслуживают угрозы, связанные с развитием технологий, таких как интернет вещей (IoT) и искусственный интеллект. Увеличение количества подключённых устройств расширяет поверхность для потенциальных атак, а использование ИИ злоумышленниками позволяет автоматизировать и усложнять кибератаки, делая их более масштабными и трудными для обнаружения.  
Помимо антропогенных факторов, существуют природные и техногенные угрозы: стихийные бедствия, аварии энергосистем или повреждение кабельной инфраструктуры могут привести к потере данных или длительным простоям. Таким образом, обеспечение информационной безопасности требует комплексного подхода, учитывающего многообразие существующих рисков и их возможные комбинации.</w:t>
      </w:r>
    </w:p>
    <w:p>
      <w:pPr>
        <w:pStyle w:val="Heading1"/>
        <w:pageBreakBefore/>
        <w:spacing w:line="360" w:before="0" w:after="0"/>
        <w:jc w:val="center"/>
      </w:pPr>
      <w:r>
        <w:t xml:space="preserve">МЕТОДЫ ЗАЩИТЫ ИНФОРМАЦИИ</w:t>
      </w:r>
    </w:p>
    <w:p>
      <w:pPr>
        <w:spacing w:line="360" w:before="0" w:after="0"/>
        <w:ind w:firstLine="720"/>
        <w:jc w:val="both"/>
      </w:pPr>
      <w:r>
        <w:t xml:space="preserve">В современном цифровом пространстве методы защиты информации представляют собой комплекс технологических, организационных и правовых мер, направленных на обеспечение конфиденциальности, целостности и доступности данных. Одним из ключевых подходов является криптография, которая обеспечивает шифрование информации для предотвращения несанкционированного доступа. Симметричные алгоритмы, такие как AES, используют один ключ для шифрования и дешифрования, обеспечивая высокую скорость обработки данных. Асимметричные методы, включая RSA и ECC, основаны на применении пары ключей (публичного и приватного), что позволяет безопасно обмениваться информацией в открытых сетях.  
Другим важным направлением является применение средств аутентификации и авторизации. Многофакторная аутентификация (MFA) значительно повышает уровень безопасности, требуя от пользователя подтверждения личности через несколько независимых каналов, таких как пароли, биометрические данные или одноразовые коды. Системы управления доступом (IAM) позволяют контролировать права пользователей, минимизируя риски внутренних угроз.  
Технические средства защиты включают использование межсетевых экранов (firewalls), систем обнаружения и предотвращения вторжений (IDS/IPS), а также антивирусного программного обеспечения. Межсетевые экраны фильтруют входящий и исходящий трафик на основе предустановленных правил, блокируя потенциально опасные соединения. IDS/IPS анализируют сетевую активность в реальном времени, выявляя аномалии и предотвращая атаки. Антивирусные решения сканируют файлы и процессы на наличие вредоносного кода, обеспечивая защиту от вирусов, троянов и шпионских программ.  
Организационные меры предполагают разработку политик информационной безопасности, регламентирующих порядок работы с данными. Регулярное обучение сотрудников повышает осведомленность о киберугрозах, снижая вероятность успешных фишинговых атак. Резервное копирование и восстановление данных (backup &amp; disaster recovery) минимизируют последствия сбоев или кибератак, обеспечивая непрерывность бизнес-процессов.  
Правовые аспекты включают соблюдение международных и национальных стандартов, таких как GDPR, ISO 27001 и ФЗ-152 "О персональных данных". Эти нормативные акты устанавливают требования к обработке и хранению информации, а также предусматривают ответственность за их нарушение. Таким образом, эффективная защита информации достигается за счет комбинации технологических решений, организационных мер и правового регулирования, что позволяет противостоять постоянно эволюционирующим киберугрозам.</w:t>
      </w:r>
    </w:p>
    <w:p>
      <w:pPr>
        <w:pStyle w:val="Heading1"/>
        <w:pageBreakBefore/>
        <w:spacing w:line="360" w:before="0" w:after="0"/>
        <w:jc w:val="center"/>
      </w:pPr>
      <w:r>
        <w:t xml:space="preserve">ЗАКОНОДАТЕЛЬНОЕ РЕГУЛИРОВАНИЕ В СФЕРЕ ИНФОРМАЦИОННОЙ БЕЗОПАСНОСТИ</w:t>
      </w:r>
    </w:p>
    <w:p>
      <w:pPr>
        <w:spacing w:line="360" w:before="0" w:after="0"/>
        <w:ind w:firstLine="720"/>
        <w:jc w:val="both"/>
      </w:pPr>
      <w:r>
        <w:t xml:space="preserve">В современных условиях цифровизации всех сфер общественной жизни законодательное регулирование информационной безопасности приобретает особую значимость. Правовые нормы, регламентирующие данную область, призваны обеспечить защиту информации, предотвращение киберугроз и минимизацию рисков, связанных с использованием информационных технологий. Основу законодательной базы в этой сфере составляют международные соглашения, национальные законы и подзаконные акты, которые формируют единое правовое поле для противодействия угрозам информационной безопасности.  
Международное сотрудничество в области информационной безопасности осуществляется в рамках таких документов, как Будапештская конвенция о киберпреступности (2001), которая устанавливает стандарты борьбы с компьютерными преступлениями, включая несанкционированный доступ, вмешательство в данные и злоупотребление устройствами. Кроме того, резолюции Генеральной Ассамблеи ООН, такие как A/RES/73/27, подчеркивают необходимость разработки международных норм поведения государств в киберпространстве. Эти документы закладывают основы для гармонизации национальных законодательств и координации действий на глобальном уровне.  
На национальном уровне правовое регулирование информационной безопасности в Российской Федерации базируется на ряде ключевых нормативно-правовых актов. Федеральный закон № 149-ФЗ «Об информации, информационных технологиях и о защите информации» определяет основные принципы обращения с информацией, включая её конфиденциальность, целостность и доступность. Федеральный закон № 152-ФЗ «О персональных данных» устанавливает требования к обработке персональных данных, обеспечивая их защиту от несанкционированного доступа и утечки. Важную роль играет также Федеральный закон № 187-ФЗ «О безопасности критической информационной инфраструктуры», который направлен на защиту объектов, чья эксплуатация критически важна для государства и общества.  
Помимо базовых законов, подзаконные акты и ведомственные нормативные документы детализируют требования к обеспечению информационной безопасности. Так, приказы ФСТЭК России и ФСБ России устанавливают технические стандарты защиты информации, включая использование сертифицированных средств криптографической защиты и систем обнаружения вторжений. Национальные стандарты (ГОСТ Р) в области информационной безопасности, такие как ГОСТ Р 57580.1-2017, определяют методики оценки защищенности информационных систем.  
Однако несмотря на развитую законодательную базу, остаются проблемы, связанные с её реализацией. К ним относятся недостаточная эффективность правоприменительной практики, сложность адаптации законодательства к быстро меняющимся киберугрозам, а также необходимость усиления международного сотрудничества для противодействия трансграничным киберпреступлениям. Кроме того, развитие технологий, таких как искусственный интеллект и квантовые вычисления, требует постоянного обновления нормативной базы для учета новых рисков.  
Таким образом, законодательное регулирование в сфере информационной безопасности представляет собой динамично развивающуюся систему, которая должна оперативно реагировать на вызовы цифровой эпохи. Совершенствование правовых механизмов, гармонизация международных и национальных норм, а также повышение уровня осведомленности субъектов правоотношений являются ключевыми направлениями для обеспечения устойчивости информационной инфраструктуры в условиях возрастающих киберугроз.</w:t>
      </w:r>
    </w:p>
    <w:p>
      <w:pPr>
        <w:pStyle w:val="Heading1"/>
        <w:pageBreakBefore/>
        <w:spacing w:line="360" w:before="0" w:after="0"/>
        <w:jc w:val="center"/>
      </w:pPr>
      <w:r>
        <w:t xml:space="preserve">ПЕРСПЕКТИВЫ РАЗВИТИЯ ИНФОРМАЦИОННОЙ БЕЗОПАСНОСТИ</w:t>
      </w:r>
    </w:p>
    <w:p>
      <w:pPr>
        <w:spacing w:line="360" w:before="0" w:after="0"/>
        <w:ind w:firstLine="720"/>
        <w:jc w:val="both"/>
      </w:pPr>
      <w:r>
        <w:t xml:space="preserve">Современные тенденции развития информационной безопасности обусловлены стремительной эволюцией технологий, расширением цифровых инфраструктур и усложнением киберугроз. В ближайшие десятилетия ключевым направлением станет интеграция искусственного интеллекта (ИИ) и машинного обучения в системы защиты данных. Алгоритмы ИИ способны анализировать огромные массивы информации в режиме реального времени, выявляя аномалии и предупреждая атаки до их реализации. Однако широкое внедрение таких технологий сопряжено с рисками, включая возможность их использования злоумышленниками для создания более изощрённых вредоносных программ.  
Другим перспективным направлением является развитие квантовой криптографии, которая предлагает принципиально новые методы шифрования, устойчивые к взлому с помощью квантовых компьютеров. Уже сегодня ведутся исследования в области квантового распределения ключей (QKD), позволяющего обеспечить абсолютную защиту передаваемых данных. Тем не менее, массовое внедрение подобных решений требует преодоления технических и экономических барьеров, включая высокую стоимость инфраструктуры и необходимость создания глобальных стандартов.  
Важную роль в будущем информационной безопасности сыграет усиление нормативно-правового регулирования. На международном уровне ожидается ужесточение требований к защите персональных данных, что отражается в таких документах, как Общий регламент по защите данных (GDPR) в ЕС и аналогичные инициативы в других регионах. Параллельно развивается концепция "безопасности по умолчанию", предполагающая встроенные механизмы защиты на этапе проектирования программного обеспечения и аппаратных решений.  
Особое внимание уделяется проблеме безопасности интернета вещей (IoT), где рост числа подключённых устройств создаёт новые уязвимости. Перспективным решением может стать применение блокчейн-технологий для обеспечения целостности и аутентичности данных в децентрализованных сетях. Кроме того, актуальной остаётся задача подготовки квалифицированных кадров в области кибербезопасности, поскольку дефицит специалистов существенно ограничивает эффективность защитных мер.  
В долгосрочной перспективе развитие информационной безопасности будет определяться балансом между инновациями и рисками. Успешное противодействие угрозам потребует не только технологических прорывов, но и международной кооперации, а также формирования культуры безопасности среди пользователей. Только комплексный подход позволит минимизировать последствия кибератак и обеспечить устойчивость цифровых экосистем в условиях глобализации.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информационной безопасности остаются одной из наиболее актуальных и сложных задач современного общества. Развитие цифровых технологий, увеличение объёмов обрабатываемых данных и расширение киберпространства создают новые вызовы, требующие комплексного подхода к их решению. Основными угрозами остаются кибератаки, утечки конфиденциальной информации, мошенничество в цифровой среде, а также использование уязвимостей в программном обеспечении. Несмотря на значительные усилия в области разработки защитных механизмов, таких как криптография, системы обнаружения вторжений и методы аутентификации, уровень киберпреступности продолжает расти. Это обусловлено как усложнением методов атак, так и недостаточной осведомлённостью пользователей о базовых принципах информационной безопасности.  
Особую озабоченность вызывает распространение искусственного интеллекта и машинного обучения, которые могут быть использованы злоумышленниками для автоматизации атак и создания более изощрённых вредоносных программ. Кроме того, глобализация цифровой инфраструктуры приводит к тому, что уязвимости в одной системе могут повлечь за собой масштабные последствия для множества организаций и даже государств. В связи с этим возрастает необходимость международного сотрудничества в области кибербезопасности, включая разработку унифицированных стандартов и нормативно-правовых актов.  
Важным аспектом остаётся также подготовка квалифицированных кадров, способных эффективно противостоять киберугрозам. Образовательные программы должны учитывать стремительное развитие технологий и обеспечивать специалистов актуальными знаниями. Таким образом, решение проблем информационной безопасности требует не только технических мер, но и правового регулирования, повышения цифровой грамотности населения и межгосударственного взаимодействия. Только комплексный подход позволит минимизировать риски и обеспечить устойчивое развитие цифрового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Stallings, W.. Cryptography and Network Security: Principles and Practice. 2017 (book)</w:t>
      </w:r>
    </w:p>
    <w:p>
      <w:pPr>
        <w:spacing w:line="360" w:before="0" w:after="0"/>
        <w:ind w:firstLine="720"/>
        <w:jc w:val="both"/>
      </w:pPr>
      <w:r>
        <w:t xml:space="preserve">2. Anderson, R.. Security Engineering: A Guide to Building Dependable Distributed Systems. 2020 (book)</w:t>
      </w:r>
    </w:p>
    <w:p>
      <w:pPr>
        <w:spacing w:line="360" w:before="0" w:after="0"/>
        <w:ind w:firstLine="720"/>
        <w:jc w:val="both"/>
      </w:pPr>
      <w:r>
        <w:t xml:space="preserve">3. Schneier, B.. Secrets and Lies: Digital Security in a Networked World. 2015 (book)</w:t>
      </w:r>
    </w:p>
    <w:p>
      <w:pPr>
        <w:spacing w:line="360" w:before="0" w:after="0"/>
        <w:ind w:firstLine="720"/>
        <w:jc w:val="both"/>
      </w:pPr>
      <w:r>
        <w:t xml:space="preserve">4. Pfleeger, C.P., Pfleeger, S.L.. Security in Computing. 2015 (book)</w:t>
      </w:r>
    </w:p>
    <w:p>
      <w:pPr>
        <w:spacing w:line="360" w:before="0" w:after="0"/>
        <w:ind w:firstLine="720"/>
        <w:jc w:val="both"/>
      </w:pPr>
      <w:r>
        <w:t xml:space="preserve">5. Cherdantseva, Y., Hilton, J.. Information Security and Information Assurance: The Discussion About the Meaning, Scope and Goals. 2013 (article)</w:t>
      </w:r>
    </w:p>
    <w:p>
      <w:pPr>
        <w:spacing w:line="360" w:before="0" w:after="0"/>
        <w:ind w:firstLine="720"/>
        <w:jc w:val="both"/>
      </w:pPr>
      <w:r>
        <w:t xml:space="preserve">6. Von Solms, R., Van Niekerk, J.. From information security to cyber security. 2013 (article)</w:t>
      </w:r>
    </w:p>
    <w:p>
      <w:pPr>
        <w:spacing w:line="360" w:before="0" w:after="0"/>
        <w:ind w:firstLine="720"/>
        <w:jc w:val="both"/>
      </w:pPr>
      <w:r>
        <w:t xml:space="preserve">7. NIST. Framework for Improving Critical Infrastructure Cybersecurity. 2018 (internet-resource)</w:t>
      </w:r>
    </w:p>
    <w:p>
      <w:pPr>
        <w:spacing w:line="360" w:before="0" w:after="0"/>
        <w:ind w:firstLine="720"/>
        <w:jc w:val="both"/>
      </w:pPr>
      <w:r>
        <w:t xml:space="preserve">8. ENISA. Threat Landscape Report. 2022 (internet-resource)</w:t>
      </w:r>
    </w:p>
    <w:p>
      <w:pPr>
        <w:spacing w:line="360" w:before="0" w:after="0"/>
        <w:ind w:firstLine="720"/>
        <w:jc w:val="both"/>
      </w:pPr>
      <w:r>
        <w:t xml:space="preserve">9. Kaspersky Lab. Global IT Security Risks Survey. 2021 (internet-resource)</w:t>
      </w:r>
    </w:p>
    <w:p>
      <w:pPr>
        <w:spacing w:line="360" w:before="0" w:after="0"/>
        <w:ind w:firstLine="720"/>
        <w:jc w:val="both"/>
      </w:pPr>
      <w:r>
        <w:t xml:space="preserve">10. Symantec. Internet Security Threat Report.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2025-07-02T10:09:26.613Z</dcterms:created>
  <dcterms:modified xsi:type="dcterms:W3CDTF">2025-07-02T10:09:26.613Z</dcterms:modified>
</cp:coreProperties>
</file>

<file path=docProps/custom.xml><?xml version="1.0" encoding="utf-8"?>
<Properties xmlns="http://schemas.openxmlformats.org/officeDocument/2006/custom-properties" xmlns:vt="http://schemas.openxmlformats.org/officeDocument/2006/docPropsVTypes"/>
</file>