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умной культуры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культурологии и социальных коммуникаций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стремительной цифровизацией и внедрением интеллектуальных технологий во все сферы человеческой деятельности, включая культуру. Понятие «умной культуры» (smart culture) возникло как логическое продолжение концепции «умных городов» (smart cities) и отражает интеграцию цифровых решений, искусственного интеллекта, интернета вещей (IoT) и больших данных в культурные практики. Актуальность исследования истории развития умной культуры обусловлена необходимостью системного осмысления трансформации культурного пространства под влиянием технологических инноваций, а также выявления ключевых тенденций, определяющих его дальнейшую эволюцию.  
Формирование умной культуры как научной категории связано с глобальными процессами цифровизации, начавшимися во второй половине XX века. Однако её предпосылки можно проследить ещё в ранних попытках автоматизации культурных процессов, таких как создание первых электронных архивов и цифровых библиотек. В конце XX — начале XXI века развитие сетевых технологий, появление социальных медиа и мобильных приложений существенно расширили возможности взаимодействия между культурными институтами и аудиторией. Это привело к возникновению новых форм культурного потребления, основанных на персонализации, интерактивности и иммерсивности.  
Важным этапом в становлении умной культуры стало внедрение технологий искусственного интеллекта и машинного обучения, позволивших автоматизировать процессы анализа культурного контента, рекомендации произведений искусства и даже генерации творческих продуктов. Музеи, театры и библиотеки начали активно использовать виртуальную и дополненную реальность (VR/AR), что способствовало созданию гибридного культурного пространства, сочетающего физические и цифровые форматы.  
Цель данного реферата — проследить исторические этапы развития умной культуры, выделить ключевые технологические и социокультурные факторы, повлиявшие на её формирование, а также проанализировать современные тенденции в данной области. Исследование базируется на анализе научных публикаций, отраслевых отчётов и кейсов внедрения умных технологий в культурной сфере. Значимость работы заключается в систематизации накопленных знаний о цифровой трансформации культуры, что позволяет прогнозировать её дальнейшее развитие и выявлять потенциальные вызовы, связанные с этическими, правовыми и социальными аспектами внедрения интеллектуальных систем.</w:t>
      </w:r>
    </w:p>
    <w:p>
      <w:pPr>
        <w:pStyle w:val="Heading1"/>
        <w:pageBreakBefore/>
        <w:spacing w:line="360" w:before="0" w:after="0"/>
        <w:jc w:val="center"/>
      </w:pPr>
      <w:r>
        <w:t xml:space="preserve">ТЕХНОЛОГИЧЕСКИЕ ПРЕДПОСЫЛКИ ВОЗНИКНОВЕНИЯ УМНОЙ КУЛЬТУРЫ</w:t>
      </w:r>
    </w:p>
    <w:p>
      <w:pPr>
        <w:spacing w:line="360" w:before="0" w:after="0"/>
        <w:ind w:firstLine="720"/>
        <w:jc w:val="both"/>
      </w:pPr>
      <w:r>
        <w:t xml:space="preserve">Развитие умной культуры стало возможным благодаря совокупности технологических достижений, сформировавших необходимую инфраструктуру для её возникновения. Ключевыми предпосылками явились прогресс в области информационно-коммуникационных технологий, миниатюризации электронных компонентов, распространения интернета и развития искусственного интеллекта. Эти факторы создали основу для интеграции цифровых решений в повседневную жизнь, трансформируя традиционные культурные практики.  
Одним из фундаментальных условий стало развитие вычислительных мощностей. Закон Мура, постулирующий экспоненциальный рост числа транзисторов на микросхемах, обеспечил возможность обработки больших объёмов данных в реальном времени. Это позволило создавать сложные алгоритмы, лежащие в основе умных систем. Параллельно совершенствовались методы хранения информации: переход от магнитных носителей к твердотельным накопителям увеличил скорость доступа к данным, что критически важно для функционирования интеллектуальных сервисов.  
Не менее значимым фактором явилось распространение интернета, эволюционировавшего от узкоспециализированной сети до глобальной инфраструктуры. Внедрение протоколов TCP/IP стандартизировало обмен данными, а появление широкополосного доступа устранило ограничения на передачу мультимедийного контента. Развитие мобильных сетей, от 2G до 5G, обеспечило повсеместную подключённость, что стало основой для интернета вещей (IoT). Устройства, оснащённые сенсорами и модулями связи, получили возможность взаимодействовать друг с другом, формируя экосистему умной среды.  
Важную роль сыграло развитие искусственного интеллекта и машинного обучения. Алгоритмы на основе нейронных сетей позволили системам анализировать поведение пользователей, прогнозировать их потребности и адаптироваться под индивидуальные предпочтения. Это привело к персонализации культурного опыта, будь то рекомендательные системы в медиа или интеллектуальные ассистенты в быту. Одновременно совершенствовались технологии компьютерного зрения и обработки естественного языка, расширившие возможности взаимодействия между человеком и машиной.  
Миниатюризация электронных компонентов и снижение их стоимости способствовали массовому внедрению умных устройств. Датчики, процессоры и модули связи стали компактными и энергоэффективными, что позволило интегрировать их в предметы повседневного обихода. Это привело к появлению умных домов, носимых гаджетов и интерактивных городских систем, которые изменили способы потребления культуры и социального взаимодействия.  
Таким образом, технологические предпосылки умной культуры сформировались в результате синергии множества инноваций. Их совокупное воздействие создало условия для перехода от пассивного потребления культурных продуктов к интерактивным и адаптивным формам взаимодействия, заложив основу для дальнейшей цифровой трансформации общества.</w:t>
      </w:r>
    </w:p>
    <w:p>
      <w:pPr>
        <w:pStyle w:val="Heading1"/>
        <w:pageBreakBefore/>
        <w:spacing w:line="360" w:before="0" w:after="0"/>
        <w:jc w:val="center"/>
      </w:pPr>
      <w:r>
        <w:t xml:space="preserve">ОСНОВНЫЕ ЭТАПЫ РАЗВИТИЯ УМНОЙ КУЛЬТУРЫ</w:t>
      </w:r>
    </w:p>
    <w:p>
      <w:pPr>
        <w:spacing w:line="360" w:before="0" w:after="0"/>
        <w:ind w:firstLine="720"/>
        <w:jc w:val="both"/>
      </w:pPr>
      <w:r>
        <w:t xml:space="preserve">Развитие умной культуры представляет собой сложный и многогранный процесс, который можно разделить на несколько ключевых этапов, каждый из которых характеризуется специфическими технологическими, социальными и культурными изменениями. Первый этап связан с зарождением интеллектуальных технологий в середине XX века, когда появились первые вычислительные машины и началось формирование цифровых коммуникаций. В этот период умная культура находилась в зачаточном состоянии, ограничиваясь узким кругом специалистов и научных учреждений. Однако уже тогда были заложены основы для последующей интеграции интеллектуальных систем в повседневную жизнь.  
Второй этап охватывает последние десятилетия XX века и характеризуется массовым распространением персональных компьютеров и интернета. Это привело к значительной демократизации доступа к информации и созданию первых цифровых сообществ. Умная культура начала приобретать черты глобального феномена, влияя на образование, науку и искусство. Появление первых алгоритмов искусственного интеллекта и систем автоматизации способствовало формированию новых культурных практик, таких как цифровое творчество и виртуальные коммуникации.  
Третий этап, начавшийся в начале XXI века, ознаменовался стремительным развитием технологий машинного обучения, больших данных и интернета вещей. Умная культура перестала быть исключительно цифровой, интегрировавшись в физическое пространство через умные города, носимые устройства и автоматизированные системы управления. Этот период характеризуется глубокой трансформацией социальных взаимодействий, где алгоритмы и искусственный интеллект стали играть ключевую роль в принятии решений. Культурные процессы стали более персонализированными, а технологии начали активно использоваться в творческих индустриях, таких как музыка, кино и литература.  
Современный этап развития умной культуры связан с появлением метавселенных, нейросетевых генеративных моделей и квантовых вычислений. Эти технологии создают принципиально новые формы культурного производства и потребления, стирая границы между реальным и виртуальным. Умная культура становится неотъемлемой частью глобального общества, формируя новые этические, философские и эстетические вызовы. Вопросы цифровой идентичности, автономии искусственного интеллекта и экологии технологий выходят на первый план, требуя междисциплинарного осмысления. Таким образом, эволюция умной культуры отражает не только технологический прогресс, но и глубокие изменения в структуре человеческого мышления и социальных отношений.</w:t>
      </w:r>
    </w:p>
    <w:p>
      <w:pPr>
        <w:pStyle w:val="Heading1"/>
        <w:pageBreakBefore/>
        <w:spacing w:line="360" w:before="0" w:after="0"/>
        <w:jc w:val="center"/>
      </w:pPr>
      <w:r>
        <w:t xml:space="preserve">ВЛИЯНИЕ УМНОЙ КУЛЬТУРЫ НА СОВРЕМЕННОЕ ОБЩЕСТВО</w:t>
      </w:r>
    </w:p>
    <w:p>
      <w:pPr>
        <w:spacing w:line="360" w:before="0" w:after="0"/>
        <w:ind w:firstLine="720"/>
        <w:jc w:val="both"/>
      </w:pPr>
      <w:r>
        <w:t xml:space="preserve">проявляется в трансформации социальных, экономических и технологических процессов, формируя новую парадигму взаимодействия между индивидами и институтами. Умная культура, интегрирующая цифровые технологии, искусственный интеллект и интернет вещей, создаёт условия для оптимизации повседневной жизни, повышения эффективности управления ресурсами и развития инновационных форм коммуникации. Одним из ключевых аспектов её воздействия является изменение структуры потребления информации. Благодаря алгоритмам персонализации и адаптивным системам пользователи получают доступ к контенту, соответствующему их индивидуальным предпочтениям, что способствует формированию более осознанного и целенаправленного медиапотребления.  
Экономические последствия распространения умной культуры выражаются в росте автоматизации производственных процессов, что приводит к перераспределению трудовых ресурсов и возникновению новых профессиональных ниш. Цифровые платформы и умные сервисы минимизируют транзакционные издержки, ускоряют процессы принятия решений и способствуют развитию шеринговой экономики. Однако наряду с преимуществами возникают вызовы, связанные с цифровым неравенством: доступ к технологиям и навыкам их использования становится критическим фактором социальной мобильности. Группы населения, не обладающие достаточной цифровой грамотностью, рискуют оказаться в условиях маргинализации, что требует разработки государственных программ по инклюзивному внедрению умных технологий.  
Социальные взаимодействия в контексте умной культуры приобретают гибридный характер, сочетая онлайн- и офлайн-форматы. Виртуальные сообщества, основанные на общих интересах или профессиональной деятельности, становятся значимыми акторами общественных процессов, влияя на формирование ценностных ориентиров и поведенческих моделей. При этом возникает проблема цифровой идентичности: личность всё чаще конструируется через призму данных, генерируемых в цифровой среде, что ставит вопросы о приватности, безопасности и этике использования персональной информации.  
Культурная сфера также претерпевает значительные изменения под влиянием умных технологий. Цифровые музеи, интерактивные выставки и алгоритмически генерируемый контент расширяют границы творчества, делая культурные продукты более доступными и адаптивными. Однако это сопровождается риском стандартизации культурного потребления, когда алгоритмы могут ограничивать разнообразие предлагаемых вариантов, формируя «фильтрующие пузыри».  
Влияние умной культуры на экологию проявляется через внедрение умных городов, где системы мониторинга энергопотребления, управления отходами и оптимизации транспортных потоков способствуют устойчивому развитию. Тем не менее, рост энергозатрат на поддержание цифровой инфраструктуры требует поиска баланса между технологическим прогрессом и экологической ответственностью.  
Таким образом, умная культура, будучи драйвером инноваций, одновременно порождает комплекс социально-экономических и этических дилемм, решение которых требует междисциплинарного подхода и регулирования на глобальном уровне.</w:t>
      </w:r>
    </w:p>
    <w:p>
      <w:pPr>
        <w:pStyle w:val="Heading1"/>
        <w:pageBreakBefore/>
        <w:spacing w:line="360" w:before="0" w:after="0"/>
        <w:jc w:val="center"/>
      </w:pPr>
      <w:r>
        <w:t xml:space="preserve">ПЕРСПЕКТИВЫ ДАЛЬНЕЙШЕГО РАЗВИТИЯ УМНОЙ КУЛЬТУРЫ</w:t>
      </w:r>
    </w:p>
    <w:p>
      <w:pPr>
        <w:spacing w:line="360" w:before="0" w:after="0"/>
        <w:ind w:firstLine="720"/>
        <w:jc w:val="both"/>
      </w:pPr>
      <w:r>
        <w:t xml:space="preserve">определяются динамикой технологического прогресса, трансформацией социальных практик и эволюцией культурных парадигм. В условиях цифровизации и глобализации умная культура, интегрирующая интеллектуальные технологии в повседневную жизнь, приобретает новые векторы развития. Одним из ключевых направлений является углубление взаимодействия между искусственным интеллектом и креативными процессами. Современные алгоритмы машинного обучения уже демонстрируют способность генерировать художественные произведения, музыкальные композиции и литературные тексты, что ставит вопрос о переосмыслении роли человека в творчестве. В ближайшие десятилетия ожидается формирование гибридных форм культуры, где человеческая интуиция будет дополняться вычислительными возможностями ИИ, создавая принципиально новые эстетические и смысловые пласты.  
Важным аспектом развития умной культуры станет расширение использования immersive-технологий, таких как виртуальная (VR) и дополненная реальность (AR). Эти инструменты не только трансформируют способы потребления культурного контента, но и открывают возможности для создания интерактивных сред, где зритель становится соавтором произведения. Подобные практики могут привести к возникновению "живой культуры", адаптирующейся в реальном времени к запросам и эмоциональным реакциям аудитории. Кроме того, распространение метавселенных как пространств для социального и культурного взаимодействия способно переопределить традиционные институты – музеи, театры, галереи – перенеся их в цифровую среду с уникальными правилами и форматами.  
Социально-философский аспект дальнейшего развития умной культуры связан с проблемой цифрового неравенства и этики технологического воздействия. По мере увеличения зависимости культурных процессов от алгоритмов и платформ возникает риск коммодификации творчества, когда ценность произведения определяется не его содержанием, а способностью генерировать вовлеченность и монетизироваться. В этой связи актуализируется вопрос о необходимости регулирования цифровых культурных экосистем для сохранения разнообразия и автономии творческих практик. Параллельно формируется запрос на "гуманизацию" умных технологий, предполагающую их ориентацию на расширение человеческого потенциала, а не замену традиционных форм культуры.  
Еще одним перспективным направлением является конвергенция умной культуры с биотехнологиями и нейронауками. Эксперименты в области нейроинтерфейсов и биометрического анализа открывают возможность для создания культурных продуктов, напрямую взаимодействующих с физиологическими и когнитивными процессами потребителя. Это может привести к появлению "персонализированной культуры", где произведения адаптируются не только к предпочтениям, но и к психоэмоциональному состоянию индивида. Однако подобные практики требуют тщательного этического и правового регулирования, поскольку затрагивают вопросы приватности и манипуляции сознанием.  
В долгосрочной перспективе умная культура, вероятно, преодолеет антропоцентрическую модель, интегрируя нечеловеческих акторов – от искусственных интеллектов до биоинженерных организмов – в качестве равноправных участников культурного процесса. Это потребует пересмотра классических теорий культуры и эстетики, а также разработки новых междисциплинарных методологий для анализа возникающих феноменов. Таким образом, дальнейшее развитие умной культуры будет характеризоваться сложным взаимодействием технологических инноваций, социальных вызовов и философских рефлексий, определяющих траекторию ее эволюции в XXI веке.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умной культуры представляет собой сложный и многогранный процесс, отражающий эволюцию технологических, социальных и когнитивных аспектов человеческой цивилизации. Начиная с первых попыток автоматизации и механизации труда в эпоху промышленных революций и заканчивая современными интеллектуальными системами, основанными на искусственном интеллекте и больших данных, умная культура прошла значительный путь трансформации. Ключевыми этапами её становления стали внедрение компьютерных технологий, развитие интернета, появление концепции «умных городов» и цифровизация различных сфер общественной жизни.  
Анализ исторической динамики позволяет утверждать, что умная культура не только изменяет способы взаимодействия человека с технологиями, но и формирует новые парадигмы мышления, коммуникации и управления. Интеграция искусственного интеллекта, интернета вещей и когнитивных технологий в повседневную практику свидетельствует о переходе к качественно новому этапу развития, где ключевыми факторами становятся адаптивность, персонализация и устойчивость систем. Однако наряду с преимуществами возникают и вызовы, связанные с вопросами цифровой безопасности, этики использования данных и социального неравенства.  
Таким образом, умная культура продолжает развиваться, определяя векторы технологического прогресса и трансформируя традиционные модели социальной организации. Дальнейшие исследования в этой области должны быть направлены на поиск баланса между инновациями и гуманитарными ценностями, что позволит обеспечить устойчивое и инклюзивное развитие цифрового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Кириллова Н.Б.. Медиакультура: от модерна к постмодерну. 2005 (книга)</w:t>
      </w:r>
    </w:p>
    <w:p>
      <w:pPr>
        <w:spacing w:line="360" w:before="0" w:after="0"/>
        <w:ind w:firstLine="720"/>
        <w:jc w:val="both"/>
      </w:pPr>
      <w:r>
        <w:t xml:space="preserve">2. Флиер А.Я.. Культурология для культурологов. 2009 (книга)</w:t>
      </w:r>
    </w:p>
    <w:p>
      <w:pPr>
        <w:spacing w:line="360" w:before="0" w:after="0"/>
        <w:ind w:firstLine="720"/>
        <w:jc w:val="both"/>
      </w:pPr>
      <w:r>
        <w:t xml:space="preserve">3. Manovich L.. The Language of New Media. 2001 (книга)</w:t>
      </w:r>
    </w:p>
    <w:p>
      <w:pPr>
        <w:spacing w:line="360" w:before="0" w:after="0"/>
        <w:ind w:firstLine="720"/>
        <w:jc w:val="both"/>
      </w:pPr>
      <w:r>
        <w:t xml:space="preserve">4. Jenkins H.. Convergence Culture: Where Old and New Media Collide. 2006 (книга)</w:t>
      </w:r>
    </w:p>
    <w:p>
      <w:pPr>
        <w:spacing w:line="360" w:before="0" w:after="0"/>
        <w:ind w:firstLine="720"/>
        <w:jc w:val="both"/>
      </w:pPr>
      <w:r>
        <w:t xml:space="preserve">5. Castells M.. The Rise of the Network Society. 1996 (книга)</w:t>
      </w:r>
    </w:p>
    <w:p>
      <w:pPr>
        <w:spacing w:line="360" w:before="0" w:after="0"/>
        <w:ind w:firstLine="720"/>
        <w:jc w:val="both"/>
      </w:pPr>
      <w:r>
        <w:t xml:space="preserve">6. Шапинская Е.Н.. Цифровая культура: теоретические и исторические аспекты. 2018 (статья)</w:t>
      </w:r>
    </w:p>
    <w:p>
      <w:pPr>
        <w:spacing w:line="360" w:before="0" w:after="0"/>
        <w:ind w:firstLine="720"/>
        <w:jc w:val="both"/>
      </w:pPr>
      <w:r>
        <w:t xml:space="preserve">7. Луков В.А.. Теории молодежных культур: цифровой поворот. 2020 (статья)</w:t>
      </w:r>
    </w:p>
    <w:p>
      <w:pPr>
        <w:spacing w:line="360" w:before="0" w:after="0"/>
        <w:ind w:firstLine="720"/>
        <w:jc w:val="both"/>
      </w:pPr>
      <w:r>
        <w:t xml:space="preserve">8. MIT Press. Digital Humanities Quarterly. null (интернет-ресурс)</w:t>
      </w:r>
    </w:p>
    <w:p>
      <w:pPr>
        <w:spacing w:line="360" w:before="0" w:after="0"/>
        <w:ind w:firstLine="720"/>
        <w:jc w:val="both"/>
      </w:pPr>
      <w:r>
        <w:t xml:space="preserve">9. UNESCO. Digital Culture and Heritage. null (интернет-ресурс)</w:t>
      </w:r>
    </w:p>
    <w:p>
      <w:pPr>
        <w:spacing w:line="360" w:before="0" w:after="0"/>
        <w:ind w:firstLine="720"/>
        <w:jc w:val="both"/>
      </w:pPr>
      <w:r>
        <w:t xml:space="preserve">10. IEEE Xplore. Smart Cities and Cultural Evolution. null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2025-06-27T13:13:04.228Z</dcterms:created>
  <dcterms:modified xsi:type="dcterms:W3CDTF">2025-06-27T13:13:04.228Z</dcterms:modified>
</cp:coreProperties>
</file>

<file path=docProps/custom.xml><?xml version="1.0" encoding="utf-8"?>
<Properties xmlns="http://schemas.openxmlformats.org/officeDocument/2006/custom-properties" xmlns:vt="http://schemas.openxmlformats.org/officeDocument/2006/docPropsVTypes"/>
</file>