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образовательной ботаники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ботаники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Образовательная ботаника как научно-педагогическая дисциплина имеет глубокие исторические корни, формировавшиеся под влиянием развития естественных наук, педагогики и методологии преподавания. Её становление тесно связано с эволюцией ботаники как науки, начиная с античных времён, когда первые систематизированные знания о растениях закладывались трудами Теофраста и Диоскорида, и заканчивая современными междисциплинарными подходами, интегрирующими молекулярную биологию, экологию и цифровые технологии. Исторический анализ развития образовательной ботаники позволяет не только проследить трансформацию методов и содержания обучения, но и выявить ключевые факторы, определившие её роль в системе естественнонаучного образования.  
На ранних этапах образовательная ботаника существовала в рамках натурфилософии и медицины, а её преподавание носило преимущественно описательный характер. Переломным моментом стало внедрение экспериментальных методов в эпоху Возрождения и Просвещения, когда труды таких учёных, как Карл Линней и Жан-Батист Ламарк, заложили основы систематики и эволюционной теории. В XIX веке с развитием университетского образования и созданием первых ботанических садов образовательная ботаника приобрела структурированный характер, а её преподавание стало опираться на практические занятия и гербарные коллекции.  
В XX веке дисциплина претерпела значительные изменения благодаря advances в области цитологии, генетики и биохимии, что потребовало пересмотра учебных программ и методологических подходов. Современный этап характеризуется интеграцией цифровых технологий, таких как виртуальные гербарии, 3D-моделирование и онлайн-курсы, что расширяет возможности дистанционного и интерактивного обучения. Изучение истории образовательной ботаники представляет значительный интерес для понимания тенденций в педагогике, а также для прогнозирования дальнейшего развития дисциплины в условиях глобализации и технологизации образования.  
Таким образом, актуальность исследования обусловлена необходимостью систематизации исторического опыта и выявления закономерностей, определяющих современные образовательные стратегии в области ботаники. Данная работа направлена на анализ ключевых этапов становления дисциплины, оценку влияния научных открытий на её содержание и методов преподавания, а также на определение перспектив её развития в контексте современных вызовов.</w:t>
      </w:r>
    </w:p>
    <w:p>
      <w:pPr>
        <w:pStyle w:val="Heading1"/>
        <w:pageBreakBefore/>
        <w:spacing w:line="360" w:before="0" w:after="0"/>
        <w:jc w:val="center"/>
      </w:pPr>
      <w:r>
        <w:t xml:space="preserve">ЗАРОЖДЕНИЕ ОБРАЗОВАТЕЛЬНОЙ БОТАНИКИ В ДРЕВНОСТИ И СРЕДНЕВЕКОВЬЕ</w:t>
      </w:r>
    </w:p>
    <w:p>
      <w:pPr>
        <w:spacing w:line="360" w:before="0" w:after="0"/>
        <w:ind w:firstLine="720"/>
        <w:jc w:val="both"/>
      </w:pPr>
      <w:r>
        <w:t xml:space="preserve">Зарождение образовательной ботаники как научной дисциплины уходит корнями в глубокую древность, когда первые попытки систематизации знаний о растениях были связаны с практическими потребностями человечества. Уже в цивилизациях Древнего Египта и Месопотамии существовали примитивные формы передачи знаний о лекарственных и сельскохозяйственных растениях, что подтверждается археологическими находками глиняных табличек и папирусов с перечнями растений и их свойств. Эти материалы использовались в обучении жрецов и лекарей, что можно считать прообразом образовательного процесса в области ботаники.  
В античный период ботанические знания получили значительное развитие благодаря трудам древнегреческих философов и естествоиспытателей. Теофраст, ученик Аристотеля, в своих работах «Исследование о растениях» и «О причинах растений» заложил основы классификации растительного мира, описав более 500 видов. Его труды стали фундаментом для последующего преподавания ботаники, поскольку использовались в философских школах как учебные материалы. Римский ученый Плиний Старший в «Естественной истории» обобщил античные знания о растениях, что способствовало их распространению в образовательной среде.  
В эпоху Средневековья ботанические знания сохранялись и развивались преимущественно в монастырских школах и университетах, где изучение растений было тесно связано с медициной. Труды античных авторов переписывались и комментировались, а монахи-бенедиктинцы создавали первые «сады лекарственных растений» (hortus medicus), которые служили наглядными пособиями для обучения. Важную роль в образовательной ботанике сыграли арабские ученые, такие как Ибн Сина (Авиценна), чей «Канон врачебной науки» содержал подробные описания растений и их лечебных свойств. Этот труд стал обязательным для изучения в европейских медицинских школах.  
К XII–XIII векам в Европе начали формироваться университеты, где ботаника преподавалась в рамках медицинского образования. Первые ботанические сады, созданные при университетах (например, в Салерно и Падуе), стали центрами практического обучения. Появление печатного станка в XV веке способствовало распространению ботанических трудов, таких как «Травники» (Herbarium), которые использовались как учебные пособия. Таким образом, к концу Средневековья образовательная ботаника оформилась как важная составляющая естественнонаучного знания, сочетающая теоретические основы и практическое применение.</w:t>
      </w:r>
    </w:p>
    <w:p>
      <w:pPr>
        <w:pStyle w:val="Heading1"/>
        <w:pageBreakBefore/>
        <w:spacing w:line="360" w:before="0" w:after="0"/>
        <w:jc w:val="center"/>
      </w:pPr>
      <w:r>
        <w:t xml:space="preserve">РАЗВИТИЕ БОТАНИЧЕСКОГО ОБРАЗОВАНИЯ В ЭПОХУ ВОЗРОЖДЕНИЯ И ПРОСВЕЩЕНИЯ</w:t>
      </w:r>
    </w:p>
    <w:p>
      <w:pPr>
        <w:spacing w:line="360" w:before="0" w:after="0"/>
        <w:ind w:firstLine="720"/>
        <w:jc w:val="both"/>
      </w:pPr>
      <w:r>
        <w:t xml:space="preserve">В эпоху Возрождения и Просвещения ботаническое образование претерпело значительные изменения, обусловленные как научными открытиями, так и трансформацией педагогических подходов. В XV–XVII веках возрождение интереса к античным знаниям, особенно к трудам Теофраста и Диоскорида, способствовало формированию систематического изучения растений. Первые ботанические сады, созданные в Италии (Пиза, 1544; Падуя, 1545), стали центрами экспериментального обучения, где студенты могли наблюдать живые образцы, что радикально отличалось от средневековой традиции заучивания текстов.  
Важным этапом стало появление печатных гербариев и иллюстрированных травников, таких как «Herbarum vivae eicones» Отто Брунфельса (1530), которые заложили основы морфологического описания растений. Учёные, включая Леонардо да Винчи и Андреа Чезальпино, разрабатывали классификационные системы, основанные на эмпирических данных, что способствовало переходу от схоластики к научному методу. В университетах Болоньи и Лейдена ботаника стала самостоятельной дисциплиной, отделённой от медицины, хотя её преподавание по-прежнему ориентировалось на практические нужды фармакопеи.  
XVIII век, ознаменованный трудами Карла Линнея, привнёс в ботаническое образование строгую систематику. Его работы «Systema Naturae» (1735) и «Philosophia Botanica» (1751) стали базовыми учебными пособиями, а бинарная номенклатура упростила запоминание и классификацию. В этот период возникли первые специализированные кафедры ботаники, например, в Уппсальском университете, где Линней воспитал плеяду учеников. Параллельно Жорж-Луи Леклерк де Бюффон и Жан-Жак Руссо популяризировали ботанику среди широкой публики, подчёркивая её воспитательное значение.  
Просвещение способствовало демократизации знаний: ботаника вошла в программы светских школ и женского образования, чему способствовали труды Анны-Марии Сибиллы Мериан, изучавшей экзотические растения. В России реформы Петра I привели к созданию Аптекарского огорода (1714), ставшего основой для академического обучения. Таким образом, к концу XVIII века ботаническое образование приобрело структурированный характер, сочетая теоретические основы с полевыми исследованиями, что заложило фундамент для дальнейшего развития науки в XIX столетии.</w:t>
      </w:r>
    </w:p>
    <w:p>
      <w:pPr>
        <w:pStyle w:val="Heading1"/>
        <w:pageBreakBefore/>
        <w:spacing w:line="360" w:before="0" w:after="0"/>
        <w:jc w:val="center"/>
      </w:pPr>
      <w:r>
        <w:t xml:space="preserve">СОВРЕМЕННЫЕ ПОДХОДЫ И МЕТОДЫ В ОБРАЗОВАТЕЛЬНОЙ БОТАНИКЕ</w:t>
      </w:r>
    </w:p>
    <w:p>
      <w:pPr>
        <w:spacing w:line="360" w:before="0" w:after="0"/>
        <w:ind w:firstLine="720"/>
        <w:jc w:val="both"/>
      </w:pPr>
      <w:r>
        <w:t xml:space="preserve">характеризуются интеграцией междисциплинарных знаний, применением цифровых технологий и активным внедрением инновационных педагогических стратегий. В последние десятилетия наблюдается переход от традиционных лекционно-репродуктивных форм обучения к интерактивным и практико-ориентированным методикам, что обусловлено необходимостью формирования у учащихся не только теоретических знаний, но и навыков критического мышления, анализа и решения комплексных биологических задач. Одним из ключевых направлений является использование виртуальных лабораторий и цифровых гербариев, позволяющих изучать морфологические и анатомические особенности растений без физического наличия образцов. Такие платформы, как PlantNet или iNaturalist, предоставляют возможность идентификации видов с помощью искусственного интеллекта, что значительно расширяет доступ к ботаническому образованию в условиях ограниченных ресурсов.  
Важное место занимает проектно-исследовательская деятельность, предполагающая вовлечение учащихся в реальные научные процессы. Например, программы гражданской науки (citizen science) позволяют школьникам и студентам участвовать в сборе данных о биоразнообразии, фенологических наблюдениях или мониторинге инвазивных видов. Подобные инициативы не только углубляют понимание экологических взаимосвязей, но и способствуют развитию навыков работы с большими массивами данных. Метод кейс-стади, заимствованный из медицинского образования, адаптирован для анализа актуальных проблем, таких как изменение ареалов растений под влиянием климатических факторов или разработка стратегий сохранения редких видов.  
Современная образовательная ботаника также активно использует молекулярно-генетические методы, что отражает тенденцию к конвергенции классических и современных биологических дисциплин. Лабораторные практикумы по выделению ДНК, ПЦР-анализу или секвенированию становятся частью учебных программ, демонстрируя связь между морфологическими признаками и генетическими механизмами. Внедрение биоинформатических инструментов, таких как базы данных GenBank или программы для филогенетического анализа (MEGA, BLAST), позволяет студентам осваивать методы сравнительной геномики и эволюционной ботаники.  
Педагогические стратегии всё чаще основываются на принципах конструктивизма, где акцент делается на самостоятельном построении знаний через эксперимент и рефлексию. Технологии смешанного обучения (blended learning) сочетают онлайн-курсы с очными практическими занятиями, обеспечивая гибкость учебного процесса. Геймификация, включая симуляторы роста растений или квесты по систематике, повышает мотивацию и вовлечённость учащихся. При этом сохраняется значимость полевых исследований, которые остаются незаменимыми для формирования профессиональных компетенций. Современные мобильные приложения для геоботанического картирования, например, ArcGIS или QGIS, облегчают обработку пространственных данных, что особенно актуально в условиях растущего интереса к урбоэкологии и ландшафтному планированию.  
Таким образом, современные методы в образовательной ботанике отражают общие тенденции цифровизации и междисциплинарности, сочетая традиционные подходы с инновационными технологиями. Это позволяет не только повысить эффективность обучения, но и подготовить специалистов, способных решать сложные задачи в условиях быстро меняющейся научной парадигмы.</w:t>
      </w:r>
    </w:p>
    <w:p>
      <w:pPr>
        <w:pStyle w:val="Heading1"/>
        <w:pageBreakBefore/>
        <w:spacing w:line="360" w:before="0" w:after="0"/>
        <w:jc w:val="center"/>
      </w:pPr>
      <w:r>
        <w:t xml:space="preserve">ПЕРСПЕКТИВЫ И ИННОВАЦИИ В ПРЕПОДАВАНИИ БОТАНИКИ</w:t>
      </w:r>
    </w:p>
    <w:p>
      <w:pPr>
        <w:spacing w:line="360" w:before="0" w:after="0"/>
        <w:ind w:firstLine="720"/>
        <w:jc w:val="both"/>
      </w:pPr>
      <w:r>
        <w:t xml:space="preserve">Современный этап развития образовательной ботаники характеризуется активным внедрением инновационных методик и технологий, направленных на повышение эффективности учебного процесса. Одним из ключевых направлений является цифровизация образования, включающая использование виртуальных лабораторий, 3D-моделирования и интерактивных платформ. Виртуальные гербарии и цифровые определители растений позволяют студентам изучать морфологические особенности видов без необходимости физического присутствия в ботаническом саду, что особенно актуально для удалённых регионов. Технологии дополненной реальности (AR) и виртуальной реальности (VR) открывают новые возможности для визуализации сложных биологических процессов, таких как фотосинтез или рост растений, что способствует более глубокому пониманию материала.  
Важным аспектом современных образовательных практик является интеграция междисциплинарного подхода. Ботаника всё чаще рассматривается в контексте экологии, биохимии и генетики, что позволяет формировать у обучающихся целостное представление о растительных системах. Внедрение проектно-исследовательских методов обучения, включая участие студентов в реальных научных проектах, способствует развитию критического мышления и навыков самостоятельной работы. Например, программы по мониторингу биоразнообразия или реставрации экосистем позволяют учащимся применять теоретические знания на практике, что повышает мотивацию и вовлечённость.  
Ещё одной перспективной тенденцией является персонализация обучения, основанная на адаптивных образовательных технологиях. Использование искусственного интеллекта (ИИ) для анализа успеваемости студентов позволяет разрабатывать индивидуальные траектории обучения, учитывающие уровень подготовки и когнитивные особенности каждого учащегося. Онлайн-курсы и массовые открытые образовательные ресурсы (MOOC) расширяют доступ к знаниям, делая ботаническое образование более инклюзивным. Однако внедрение таких технологий требует тщательной методологической проработки, чтобы избежать поверхностного усвоения материала.  
Особое внимание уделяется экологическому воспитанию и формированию устойчивого мышления. Включение в учебные программы тем, связанных с изменением климата, охраной редких видов и рациональным использованием растительных ресурсов, способствует осознанию глобальных экологических проблем. Интерактивные симуляторы, моделирующие последствия антропогенного воздействия на растительные сообщества, помогают студентам осознать важность природоохранных мер.  
Несмотря на значительный прогресс, остаются вызовы, связанные с технической оснащённостью учебных заведений и подготовкой преподавательского состава. Для успешной реализации инновационных подходов необходимо дальнейшее развитие инфраструктуры, а также повышение квалификации педагогов в области цифровых технологий. Перспективы развития образовательной ботаники связаны с синтезом традиционных и современных методов, что позволит создать гибкую и эффективную систему обучения, отвечающую вызовам XXI века.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образовательной ботаники представляет собой сложный и многогранный процесс, отражающий эволюцию научного познания, педагогических подходов и методологических принципов. Начиная с античных времён, когда ботаника формировалась как описательная наука, и до современного этапа, характеризующегося интеграцией междисциплинарных знаний и цифровых технологий, образовательная ботаника прошла значительный путь трансформации. Важнейшими вехами стали труды Теофраста, заложившего основы систематики растений, эпоха Возрождения с её акцентом на эмпирические исследования, а также XIX век, когда ботаника стала полноценной учебной дисциплиной благодаря трудам таких учёных, как Карл Линней и Чарльз Дарвин.  
В XX–XXI веках образовательная ботаника обогатилась новыми методиками, включая молекулярно-биологические исследования, компьютерное моделирование и дистанционные формы обучения. Современные образовательные программы сочетают традиционные методы (гербарии, микроскопирование) с инновационными подходами (виртуальные лаборатории, биоинформационные базы данных). Однако ключевой задачей остаётся сохранение баланса между фундаментальными знаниями и практико-ориентированным обучением, что особенно актуально в условиях глобальных экологических вызовов.  
Таким образом, образовательная ботаника продолжает развиваться, адаптируясь к потребностям общества и достижениям науки. Её дальнейший прогресс будет зависеть от эффективного сочетания исторического опыта, современных технологий и междисциплинарного взаимодействия, что позволит подготовить специалистов, способных решать актуальные задачи в области биологии, экологии и устойчивого развития.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Баранов В.Д.. История ботаники в России. 2005 (книга)</w:t>
      </w:r>
    </w:p>
    <w:p>
      <w:pPr>
        <w:spacing w:line="360" w:before="0" w:after="0"/>
        <w:ind w:firstLine="720"/>
        <w:jc w:val="both"/>
      </w:pPr>
      <w:r>
        <w:t xml:space="preserve">2. Губанов И.А.. Развитие ботанического образования в СССР. 1989 (статья)</w:t>
      </w:r>
    </w:p>
    <w:p>
      <w:pPr>
        <w:spacing w:line="360" w:before="0" w:after="0"/>
        <w:ind w:firstLine="720"/>
        <w:jc w:val="both"/>
      </w:pPr>
      <w:r>
        <w:t xml:space="preserve">3. Комаров В.Л.. Происхождение и развитие ботаники как науки. 1947 (книга)</w:t>
      </w:r>
    </w:p>
    <w:p>
      <w:pPr>
        <w:spacing w:line="360" w:before="0" w:after="0"/>
        <w:ind w:firstLine="720"/>
        <w:jc w:val="both"/>
      </w:pPr>
      <w:r>
        <w:t xml:space="preserve">4. Серебряков И.Г.. Морфология вегетативных органов высших растений. 1952 (книга)</w:t>
      </w:r>
    </w:p>
    <w:p>
      <w:pPr>
        <w:spacing w:line="360" w:before="0" w:after="0"/>
        <w:ind w:firstLine="720"/>
        <w:jc w:val="both"/>
      </w:pPr>
      <w:r>
        <w:t xml:space="preserve">5. Тахтаджян А.Л.. Система и филогения цветковых растений. 1966 (книга)</w:t>
      </w:r>
    </w:p>
    <w:p>
      <w:pPr>
        <w:spacing w:line="360" w:before="0" w:after="0"/>
        <w:ind w:firstLine="720"/>
        <w:jc w:val="both"/>
      </w:pPr>
      <w:r>
        <w:t xml:space="preserve">6. Фёдоров А.А.. История ботанических исследований в России. 1979 (статья)</w:t>
      </w:r>
    </w:p>
    <w:p>
      <w:pPr>
        <w:spacing w:line="360" w:before="0" w:after="0"/>
        <w:ind w:firstLine="720"/>
        <w:jc w:val="both"/>
      </w:pPr>
      <w:r>
        <w:t xml:space="preserve">7. Шенников А.П.. Введение в геоботанику. 1964 (книга)</w:t>
      </w:r>
    </w:p>
    <w:p>
      <w:pPr>
        <w:spacing w:line="360" w:before="0" w:after="0"/>
        <w:ind w:firstLine="720"/>
        <w:jc w:val="both"/>
      </w:pPr>
      <w:r>
        <w:t xml:space="preserve">8. Яковлев Г.П.. Ботаника: учебник для вузов. 2001 (книга)</w:t>
      </w:r>
    </w:p>
    <w:p>
      <w:pPr>
        <w:spacing w:line="360" w:before="0" w:after="0"/>
        <w:ind w:firstLine="720"/>
        <w:jc w:val="both"/>
      </w:pPr>
      <w:r>
        <w:t xml:space="preserve">9. Баландин С.А.. История отечественной ботаники. 2010 (интернет-ресурс)</w:t>
      </w:r>
    </w:p>
    <w:p>
      <w:pPr>
        <w:spacing w:line="360" w:before="0" w:after="0"/>
        <w:ind w:firstLine="720"/>
        <w:jc w:val="both"/>
      </w:pPr>
      <w:r>
        <w:t xml:space="preserve">10. Мейер К.И.. История ботаники в лицах. 2008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2025-07-01T18:28:43.555Z</dcterms:created>
  <dcterms:modified xsi:type="dcterms:W3CDTF">2025-07-01T18:28:43.555Z</dcterms:modified>
</cp:coreProperties>
</file>

<file path=docProps/custom.xml><?xml version="1.0" encoding="utf-8"?>
<Properties xmlns="http://schemas.openxmlformats.org/officeDocument/2006/custom-properties" xmlns:vt="http://schemas.openxmlformats.org/officeDocument/2006/docPropsVTypes"/>
</file>