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История развития образовательной архитектуры</w:t>
      </w:r>
    </w:p>
    <w:p>
      <w:pPr>
        <w:spacing w:line="360" w:before="0" w:after="40"/>
        <w:jc w:val="center"/>
      </w:pPr>
      <w:r>
        <w:t xml:space="preserve">Московский государственный строительный университет</w:t>
      </w:r>
    </w:p>
    <w:p>
      <w:pPr>
        <w:spacing w:line="360" w:before="160" w:after="20"/>
        <w:jc w:val="center"/>
      </w:pPr>
      <w:r>
        <w:t xml:space="preserve">Кафедра архитектуры и градостроительства</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Образовательная архитектура как область научного знания и практической деятельности представляет собой сложный синтез педагогических, социальных, культурных и технологических аспектов, отражающих эволюцию подходов к проектированию учебных пространств. Её история неразрывно связана с развитием общества, трансформацией образовательных парадигм и изменением требований к организации процесса обучения. Изучение исторических этапов становления образовательной архитектуры позволяет не только проследить взаимосвязь между архитектурными решениями и педагогическими концепциями, но и выявить ключевые тенденции, определяющие современные стандарты проектирования учебных заведений.  
Начиная с античных времён, когда первые школы и академии создавались как центры интеллектуального обмена, архитектура образовательных учреждений отражала доминирующие философские и социальные идеи. В Средние века монастырские школы и университеты воплощали идеи сакральности знания, а эпоха Просвещения привнесла принципы функциональности и доступности образования. Промышленная революция и массовая урбанизация XIX–XX веков обусловили появление типовых школьных зданий, отвечающих потребностям индустриального общества. В XX столетии под влиянием прогрессивных педагогических теорий, таких как идеи Джона Дьюи и Марии Монтессори, образовательная архитектура стала ориентироваться на создание гибких, адаптивных пространств, способствующих активному обучению и социализации.  
Современный этап развития образовательной архитектуры характеризуется интеграцией цифровых технологий, экологичных решений и инклюзивного дизайна, что отражает глобальные вызовы XXI века. Исследование исторической динамики данной области позволяет не только систематизировать накопленный опыт, но и прогнозировать дальнейшие направления её развития. Таким образом, актуальность изучения истории образовательной архитектуры обусловлена её значимостью для формирования эффективных учебных сред, отвечающих потребностям будущих поколений.  
Данный реферат ставит целью анализ ключевых этапов эволюции образовательной архитектуры, выявление основных факторов, влиявших на её развитие, и оценку современных тенденций в проектировании учебных пространств. В рамках исследования предполагается рассмотреть как зарубежный, так и отечественный опыт, что позволит сформировать комплексное представление о предмете изучения.</w:t>
      </w:r>
    </w:p>
    <w:p>
      <w:pPr>
        <w:pStyle w:val="Heading1"/>
        <w:pageBreakBefore/>
        <w:spacing w:line="360" w:before="0" w:after="0"/>
        <w:jc w:val="center"/>
      </w:pPr>
      <w:r>
        <w:t xml:space="preserve">АРХИТЕКТУРА ОБРАЗОВАТЕЛЬНЫХ УЧРЕЖДЕНИЙ В ДРЕВНОСТИ И СРЕДНЕВЕКОВЬЕ</w:t>
      </w:r>
    </w:p>
    <w:p>
      <w:pPr>
        <w:spacing w:line="360" w:before="0" w:after="0"/>
        <w:ind w:firstLine="720"/>
        <w:jc w:val="both"/>
      </w:pPr>
      <w:r>
        <w:t xml:space="preserve">Развитие архитектуры образовательных учреждений в древности и средневековье демонстрирует эволюцию педагогических и социокультурных концепций, воплощённых в пространственной организации. В древних цивилизациях обучение было тесно связано с религиозными и административными институтами. В Месопотамии и Древнем Египте образовательные функции выполняли храмовые комплексы, где писцы осваивали клинопись и иероглифику. Архитектура этих учреждений характеризовалась замкнутостью: учебные помещения располагались во внутренних дворах, отделённых от внешнего мира высокими стенами, что подчёркивало элитарность знания.  
В Древней Греции сформировались принципиально новые подходы. Афинская Академия Платона и Ликей Аристотеля представляли собой открытые пространства с колоннадами, садами и гимнасиями, где физическое и интеллектуальное воспитание сочетались. Архитектура отражала идеал гармонии: перистильные дворы обеспечивали естественное освещение и вентиляцию, а амфитеатральные аудитории способствовали коллективному обсуждению. Эллинистические библиотеки, такие как Александрийская, впервые выделили хранилища знаний в отдельные здания с систематизированными книгохранилищами и читальными залами.  
Римская империя адаптировала греческие традиции, дополнив их инженерными инновациями. Римские школы (ludi) и высшие школы (rhetoricæ) часто интегрировались в форумы или термы, используя их инфраструктуру. Помпеи сохранили примеры частных школ с tablinum (кабинетом учителя) и скамьями для учеников. Однако главным вкладом Рима стали унифицированные планы провинциальных учебных заведений, распространявшиеся через военные лагеря и колонии, что стандартизировало образовательное пространство империи.  
В раннем средневековье монастырские школы стали центрами сохранения знаний. Архитектура бенедиктинских аббатств, таких как Монтекассино, предусматривала скриптории и клуатры — крытые галереи для чтения и переписки манускриптов. Романский стиль с массивными стенами и узкими окнами символизировал отрешённость от мирской суеты. Готические соборные школы XIII века, напротив, акцентировали вертикальность и свет: высокие своды и витражи Кёльнской или Парижской школ подчёркивали устремлённость к божественной мудрости.  
Университеты позднего средневековья (Болонья, Оксфорд, Сорбонна) трансформировали городскую среду. Их архитектура сочеталась с жилыми колледжами, библиотеками и дискуссионными залами. Кембриджские колледжи с внутренними дворами и часовнями демонстрировали синтез духовного и академического. Таким образом, к концу средневековья сложились прототипы современных университетских кампусов, где пространство организовывалось вокруг идей коммуникации и иерархии знания.</w:t>
      </w:r>
    </w:p>
    <w:p>
      <w:pPr>
        <w:pStyle w:val="Heading1"/>
        <w:pageBreakBefore/>
        <w:spacing w:line="360" w:before="0" w:after="0"/>
        <w:jc w:val="center"/>
      </w:pPr>
      <w:r>
        <w:t xml:space="preserve">ЭВОЛЮЦИЯ ШКОЛЬНЫХ ЗДАНИЙ В ЭПОХУ ПРОСВЕЩЕНИЯ И ИНДУСТРИАЛИЗАЦИИ</w:t>
      </w:r>
    </w:p>
    <w:p>
      <w:pPr>
        <w:spacing w:line="360" w:before="0" w:after="0"/>
        <w:ind w:firstLine="720"/>
        <w:jc w:val="both"/>
      </w:pPr>
      <w:r>
        <w:t xml:space="preserve">В период Просвещения и индустриализации архитектура школьных зданий претерпела значительные изменения, обусловленные трансформацией педагогических концепций, социально-экономическими сдвигами и технологическими инновациями. XVIII век, ознаменованный распространением идей рационализма и гуманизма, способствовал переосмыслению роли образования в обществе. Школы перестали восприниматься исключительно как учреждения для передачи религиозных знаний, превратившись в инструмент формирования просвещённого гражданина. Это отразилось в архитектурных решениях: здания стали проектироваться с учётом гигиенических норм, естественного освещения и функционального зонирования.  
В эпоху Просвещения в Европе появились первые образцы школ, спроектированные с учётом педагогических требований. Например, в Германии под влиянием филантропистов, таких как Иоганн Бернхард Базедов, возникли учебные заведения, где классные комнаты располагались вокруг центрального зала, что символизировало равенство и коллективное обучение. Во Франции революционные идеи привели к созданию "школ братства", архитектура которых подчёркивала светский характер образования. Здания отличались симметричными фасадами, просторными аудиториями и минимальным декором, что соответствовало идеалам разума и порядка.  
Индустриализация XIX века внесла коррективы в развитие образовательной архитектуры. Рост городского населения и потребность в массовом обучении рабочих обусловили строительство типовых школьных зданий. В Великобритании, например, распространение получили "мониторные школы", где большое количество учеников делилось на группы под руководством старших учащихся. Архитектура таких учреждений отличалась утилитарностью: длинные коридоры, стандартизированные классы, высокие потолки для улучшения вентиляции. В США под влиянием реформ Гораса Манна школы стали проектироваться с акцентом на дисциплину и эффективность, что выражалось в чёткой планировке и разделении пространств по возрастным группам.  
Технический прогресс также повлиял на конструктивные особенности школьных зданий. Использование металлических каркасов, больших оконных проёмов и систем отопления позволило создавать более комфортные условия для обучения. В городах появились многоэтажные школы, что было связано с нехваткой земельных ресурсов. При этом в сельской местности сохранялись одноэтажные постройки с пришкольными участками, отражавшие идеи гармонии с природой.  
Таким образом, эволюция школьной архитектуры в эпоху Просвещения и индустриализации демонстрирует взаимосвязь педагогических, социальных и технологических факторов. Отказ от религиозной доминанты в пользу светских ценностей, стремление к гигиене и функциональности, а также адаптация к требованиям индустриального общества сформировали основы современной образовательной инфраструктуры.</w:t>
      </w:r>
    </w:p>
    <w:p>
      <w:pPr>
        <w:pStyle w:val="Heading1"/>
        <w:pageBreakBefore/>
        <w:spacing w:line="360" w:before="0" w:after="0"/>
        <w:jc w:val="center"/>
      </w:pPr>
      <w:r>
        <w:t xml:space="preserve">СОВРЕМЕННЫЕ ТЕНДЕНЦИИ В ПРОЕКТИРОВАНИИ ОБРАЗОВАТЕЛЬНЫХ ПРОСТРАНСТВ</w:t>
      </w:r>
    </w:p>
    <w:p>
      <w:pPr>
        <w:spacing w:line="360" w:before="0" w:after="0"/>
        <w:ind w:firstLine="720"/>
        <w:jc w:val="both"/>
      </w:pPr>
      <w:r>
        <w:t xml:space="preserve">В последние десятилетия проектирование образовательных пространств претерпело значительные изменения, обусловленные трансформацией педагогических подходов, технологическим прогрессом и новыми требованиями к инклюзивности и устойчивости. Современные тенденции отражают переход от традиционных классно-урочных моделей к гибким, многофункциональным средам, способствующим активному обучению и социализации.  
Одним из ключевых направлений является концепция открытых образовательных пространств, предполагающая отказ от жестких границ между аудиториями. Такие решения, включающие трансформируемые перегородки и мобильную мебель, позволяют адаптировать помещения под различные форматы занятий — от лекций до групповых проектов. Исследования подтверждают, что подобные среды способствуют повышению вовлеченности учащихся и развитию навыков коллаборации. Кроме того, открытые планировки обеспечивают естественное освещение и визуальную связность, что положительно влияет на психологический комфорт.  
Технологическая интеграция стала неотъемлемой частью современных образовательных зданий. Цифровые инструменты, такие как интерактивные панели, системы виртуальной реальности и IoT-устройства, трансформируют процесс обучения, делая его более интерактивным и персонализированным. Архитектурные решения учитывают необходимость беспроводной инфраструктуры, зон для презентаций и пространств, поддерживающих дистанционное взаимодействие. Важным аспектом является также устойчивость проектов: использование энергоэффективных материалов, систем рекуперации энергии и зеленых технологий (например, фитостен или солнечных панелей) соответствует глобальным экологическим трендам.  
Инклюзивность занимает центральное место в современных проектах. Архитекторы стремятся создавать среды, доступные для учащихся с различными физическими и когнитивными особенностями. Это включает не только пандусы и тактильную навигацию, но и акустическую адаптацию помещений, зоны сенсорной разгрузки и вариативность мебели для обеспечения эргономики. Подобные решения базируются на принципах универсального дизайна, направленного на устранение барьеров без выделения специализированных зон.  
Еще одной тенденцией является биоклиматический подход, учитывающий локальные природные условия. Например, в регионах с теплым климатом активно применяются пассивные системы охлаждения (атриумы, вентиляционные шахты), а в северных широтах — максимальное использование естественного света. Такие стратегии не только снижают эксплуатационные затраты, но и формируют связь между образовательной средой и окружающим ландшафтом, что способствует экологическому воспитанию.  
В заключение следует отметить растущий интерес к гибридным пространствам, сочетающим образовательные, общественные и рекреационные функции. Библиотеки трансформируются в коворкинги, а школьные дворы — в площадки для городских мероприятий. Эта тенденция отражает стремление к интеграции учебных заведений в социальную ткань города, превращая их в центры общественной жизни. Таким образом, современная образовательная архитектура развивается в сторону многомерных, адаптивных и человеко-ориентированных решений, отвечающих вызовам XXI века.</w:t>
      </w:r>
    </w:p>
    <w:p>
      <w:pPr>
        <w:pStyle w:val="Heading1"/>
        <w:pageBreakBefore/>
        <w:spacing w:line="360" w:before="0" w:after="0"/>
        <w:jc w:val="center"/>
      </w:pPr>
      <w:r>
        <w:t xml:space="preserve">ВЛИЯНИЕ ЦИФРОВЫХ ТЕХНОЛОГИЙ НА АРХИТЕКТУРУ УЧЕБНЫХ ЗАВЕДЕНИЙ</w:t>
      </w:r>
    </w:p>
    <w:p>
      <w:pPr>
        <w:spacing w:line="360" w:before="0" w:after="0"/>
        <w:ind w:firstLine="720"/>
        <w:jc w:val="both"/>
      </w:pPr>
      <w:r>
        <w:t xml:space="preserve">Внедрение цифровых технологий в образовательный процесс кардинально трансформировало архитектурные решения учебных заведений, обусловив переход от традиционных моделей к гибридным пространствам, интегрирующим физическую и виртуальную среду. Современные образовательные учреждения проектируются с учетом необходимости поддержки интерактивных методов обучения, что требует переосмысления функционального зонирования, акустических характеристик, освещенности и эргономики помещений.  
Одним из ключевых аспектов влияния цифровизации является изменение роли аудиторий. Классические лекционные залы, ориентированные на пассивное восприятие информации, уступают место трансформируемым пространствам, оснащенным мультимедийным оборудованием, интерактивными досками и системами видеоконференцсвязи. Это позволяет реализовывать смешанные форматы обучения, сочетающие очное и дистанционное взаимодействие. Архитектурные решения таких помещений предусматривают модульную мебель, мобильные перегородки и адаптивные системы освещения, обеспечивающие быструю реконфигурацию пространства в зависимости от педагогических задач.  
Важным направлением стало проектирование коворкинг-зон и открытых лабораторий, стимулирующих коллаборацию между учащимися. Цифровые технологии, такие как облачные платформы и VR-симуляторы, интегрируются в физическую инфраструктуру, создавая гибридные образовательные среды. Например, в университетских кампусах появляются "умные" классы, оснащенные датчиками IoT, которые автоматически регулируют микроклимат и уровень шума, оптимизируя условия для когнитивной деятельности.  
Кроме того, цифровизация повлияла на организацию библиотечных пространств. Традиционные книгохранилища трансформируются в медиатеки с зонами для индивидуальной и групповой работы, оборудованными терминалами доступа к электронным ресурсам. Архитекторы уделяют особое внимание звукоизоляции и зонированию, чтобы обеспечить комфортную работу с цифровыми материалами без ущерба для коллективного взаимодействия.  
Еще одним следствием технологического прогресса стало развитие "зеленой" архитектуры в образовательных учреждениях. Использование энергоэффективных материалов, систем автоматизированного управления зданием (BMS) и возобновляемых источников энергии не только снижает эксплуатационные расходы, но и создает экологически устойчивую среду, что соответствует принципам современной педагогики, ориентированной на формирование ответственного отношения к окружающей среде.  
Таким образом, цифровые технологии выступают катализатором инноваций в образовательной архитектуре, требуя комплексного подхода к проектированию пространств, которые должны быть гибкими, технологически насыщенными и ориентированными на потребности цифровой эпохи. Эти изменения отражают broader shift в парадигме образования, где физическая инфраструктура становится не просто местом передачи знаний, а платформой для их совместного создания и применения.</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история развития образовательной архитектуры представляет собой сложный и многогранный процесс, отражающий эволюцию педагогических концепций, социальных норм и технологических возможностей. Начиная с античных агор и средневековых монастырских школ, через строгие формы классицизма и функциональные решения индустриальной эпохи, образовательные здания трансформировались в соответствии с запросами общества. XX век привнёс радикальные изменения, связанные с распространением открытых пространств, модульных конструкций и инклюзивного дизайна, что подчеркивало демократизацию образования. Современные тенденции, такие как цифровизация и устойчивое строительство, продолжают формировать новые архитектурные решения, ориентированные на гибкость, экологичность и адаптивность. Таким образом, образовательная архитектура остаётся динамичной областью, где традиции и инновации взаимодействуют, создавая среду, способствующую эффективному обучению и развитию личности. Исследование данного вопроса подтверждает, что архитектура учебных заведений не только отвечает функциональным требованиям, но и выступает важным инструментом формирования образовательной политики и культурных ценностей. Дальнейшие изыскания в этой области могут быть направлены на анализ влияния глобализации и новых технологий на проектирование школ и университетов, а также на изучение роли архитектуры в контексте инклюзивного и непрерывного образования.</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Dudek, Mark. Schools and Kindergartens: A Design Manual. 2007 (book)</w:t>
      </w:r>
    </w:p>
    <w:p>
      <w:pPr>
        <w:spacing w:line="360" w:before="0" w:after="0"/>
        <w:ind w:firstLine="720"/>
        <w:jc w:val="both"/>
      </w:pPr>
      <w:r>
        <w:t xml:space="preserve">2. Sanoff, Henry. School Design. 1994 (book)</w:t>
      </w:r>
    </w:p>
    <w:p>
      <w:pPr>
        <w:spacing w:line="360" w:before="0" w:after="0"/>
        <w:ind w:firstLine="720"/>
        <w:jc w:val="both"/>
      </w:pPr>
      <w:r>
        <w:t xml:space="preserve">3. Brubaker, C. William. Planning and Designing Schools. 1998 (book)</w:t>
      </w:r>
    </w:p>
    <w:p>
      <w:pPr>
        <w:spacing w:line="360" w:before="0" w:after="0"/>
        <w:ind w:firstLine="720"/>
        <w:jc w:val="both"/>
      </w:pPr>
      <w:r>
        <w:t xml:space="preserve">4. Nair, Prakash. The Language of School Design: Design Patterns for 21st Century Schools. 2005 (book)</w:t>
      </w:r>
    </w:p>
    <w:p>
      <w:pPr>
        <w:spacing w:line="360" w:before="0" w:after="0"/>
        <w:ind w:firstLine="720"/>
        <w:jc w:val="both"/>
      </w:pPr>
      <w:r>
        <w:t xml:space="preserve">5. Gislason, Neil. Building Innovation: History, Cases, and Perspectives on School Design. 2015 (book)</w:t>
      </w:r>
    </w:p>
    <w:p>
      <w:pPr>
        <w:spacing w:line="360" w:before="0" w:after="0"/>
        <w:ind w:firstLine="720"/>
        <w:jc w:val="both"/>
      </w:pPr>
      <w:r>
        <w:t xml:space="preserve">6. Upitis, Rena. Raising a School: Foundations for School Architecture. 2015 (book)</w:t>
      </w:r>
    </w:p>
    <w:p>
      <w:pPr>
        <w:spacing w:line="360" w:before="0" w:after="0"/>
        <w:ind w:firstLine="720"/>
        <w:jc w:val="both"/>
      </w:pPr>
      <w:r>
        <w:t xml:space="preserve">7. Woolner, Pamela. The Design of Learning Spaces. 2010 (book)</w:t>
      </w:r>
    </w:p>
    <w:p>
      <w:pPr>
        <w:spacing w:line="360" w:before="0" w:after="0"/>
        <w:ind w:firstLine="720"/>
        <w:jc w:val="both"/>
      </w:pPr>
      <w:r>
        <w:t xml:space="preserve">8. Tanner, C. Kenneth. Effects of School Design on Student Outcomes. 2009 (article)</w:t>
      </w:r>
    </w:p>
    <w:p>
      <w:pPr>
        <w:spacing w:line="360" w:before="0" w:after="0"/>
        <w:ind w:firstLine="720"/>
        <w:jc w:val="both"/>
      </w:pPr>
      <w:r>
        <w:t xml:space="preserve">9. Higgins, Steve. The Impact of School Environments: A Literature Review. 2005 (article)</w:t>
      </w:r>
    </w:p>
    <w:p>
      <w:pPr>
        <w:spacing w:line="360" w:before="0" w:after="0"/>
        <w:ind w:firstLine="720"/>
        <w:jc w:val="both"/>
      </w:pPr>
      <w:r>
        <w:t xml:space="preserve">10. OECD. Designing for Education: Compendium of Exemplary Educational Facilities. 2011 (report)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2025-07-01T16:36:04.721Z</dcterms:created>
  <dcterms:modified xsi:type="dcterms:W3CDTF">2025-07-01T16:36:04.721Z</dcterms:modified>
</cp:coreProperties>
</file>

<file path=docProps/custom.xml><?xml version="1.0" encoding="utf-8"?>
<Properties xmlns="http://schemas.openxmlformats.org/officeDocument/2006/custom-properties" xmlns:vt="http://schemas.openxmlformats.org/officeDocument/2006/docPropsVTypes"/>
</file>