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машинного обучения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анализа данных и искусственного интеллекта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Машинное обучение (МО) представляет собой одно из ключевых направлений искусственного интеллекта, ориентированное на разработку алгоритмов, способных обучаться на основе данных и улучшать свою производительность без явного программирования. История развития машинного обучения насчитывает несколько десятилетий, в течение которых данная область претерпела значительные трансформации — от теоретических основ, заложенных в середине XX века, до современных глубоких нейронных сетей, революционизировавших обработку информации. Изучение эволюции машинного обучения позволяет не только проследить ключевые этапы его становления, но и понять движущие силы прогресса в данной сфере, включая развитие вычислительных мощностей, появление больших данных и совершенствование математических методов.  
Первые концепции, лежащие в основе машинного обучения, были сформулированы в работах таких учёных, как Алан Тьюринг, предложивший идею обучающихся машин, и Фрэнк Розенблатт, разработавший перцептрон — одну из первых моделей искусственных нейронных сетей. В 1950–1960-х годах машинное обучение развивалось в рамках кибернетики и теории автоматического управления, однако ограниченные вычислительные ресурсы и отсутствие достаточных объёмов данных сдерживали практическое применение этих идей.  
Переломным моментом в истории МО стал конец XX века, когда рост производительности компьютеров и появление новых алгоритмов, таких как метод опорных векторов (SVM) и случайные леса, позволили значительно расширить область применения машинного обучения. В начале XXI века развитие интернета и цифровых технологий привело к взрывному росту данных, что стимулировало переход к глубокому обучению — подразделу МО, основанному на многослойных нейронных сетях. Современные достижения в этой области, включая генеративные модели и трансформеры, демонстрируют беспрецедентные возможности в обработке естественного языка, компьютерном зрении и других направлениях.  
Таким образом, история машинного обучения отражает не только технологическую эволюцию, но и междисциплинарный характер данной науки, объединяющей математику, информатику и прикладные исследования. Анализ ключевых этапов её развития позволяет выявить закономерности, которые могут быть полезны для прогнозирования будущих тенденций в этой стремительно развивающейся области.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ПРЕДПОСЫЛКИ И РАННИЕ КОНЦЕПЦИИ МАШИННОГО ОБУЧЕНИЯ</w:t>
      </w:r>
    </w:p>
    <w:p>
      <w:pPr>
        <w:spacing w:line="360" w:before="0" w:after="0"/>
        <w:ind w:firstLine="720"/>
        <w:jc w:val="both"/>
      </w:pPr>
      <w:r>
        <w:t xml:space="preserve">Развитие машинного обучения как научной дисциплины уходит корнями в работы математиков и философов, заложивших теоретический фундамент для последующего формирования алгоритмов автоматизированного анализа данных. Одним из ключевых предшественников современных методов стал разработанный Томасом Байесом в XVIII веке вероятностный подход, позволивший формализовать процесс обновления гипотез на основе новых данных. Байесовская теория вероятностей, позднее дополненная Пьером-Симоном Лапласом, сформировала основу для статистического обучения, ставшего краеугольным камнем в задачах классификации и прогнозирования.  
Значительный вклад в теоретические предпосылки машинного обучения внесли работы Ады Лавлейс, которая в середине XIX века выдвинула идею о возможности использования аналитических машин для решения задач за пределами чистой арифметики. Её концепция алгоритмической универсальности предвосхитила идею обучения моделей на данных. В начале XX века Рональд Фишер разработал методы линейного дискриминантного анализа, заложив основы алгоритмов обучения с учителем. Параллельно Андрей Марков предложил математическую модель последовательностей, ставшую прообразом современных цепей Маркова и скрытых марковских моделей, широко применяемых в обработке естественного языка.  
Формальное обоснование машинного обучения как самостоятельной дисциплины связано с работами Алана Тьюринга, предложившего в 1950 году критерий интеллектуальности машин через способность к имитации человеческого поведения. В тот же период Клод Шеннон разработал теорию информации, введя понятие энтропии как меры неопределённости, что позволило количественно оценивать эффективность алгоритмов обучения. Важным этапом стало создание Фрэнком Розенблаттом в 1958 году перцептрона — первой математической модели искусственного нейрона, способного к обучению через коррекцию весов на основе ошибки. Хотя ограниченность однослойных перцептронов была вскоре доказана Марвином Мински, этот подход стимулировал развитие многослойных архитектур.  
Теоретический прорыв 1960–1970-х годов связан с разработкой методов оптимизации и обобщения, включая метод опорных векторов, предложенный Владимиром Вапником и Алексеем Червоненкисом. Их теория статистического обучения установила принципы минимизации структурного риска, обеспечив математическую базу для устойчивых алгоритмов. Одновременно работы Леонарда Баума по алгоритму прямого-обратного хода расширили применение вероятностных моделей в распознавании образов. Таким образом, к концу XX века сформировался комплекс теоретических концепций, объединивших статистику, теорию алгоритмов и нейрофизиологию, что создало условия для перехода к практической реализации сложных моделей машинного обучения в последующие десятилетия.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АЛГОРИТМОВ И МЕТОДОВ МАШИННОГО ОБУЧЕНИЯ В XX ВЕКЕ</w:t>
      </w:r>
    </w:p>
    <w:p>
      <w:pPr>
        <w:spacing w:line="360" w:before="0" w:after="0"/>
        <w:ind w:firstLine="720"/>
        <w:jc w:val="both"/>
      </w:pPr>
      <w:r>
        <w:t xml:space="preserve">XX век стал периодом интенсивного развития алгоритмов и методов машинного обучения, заложивших фундамент для современных технологий искусственного интеллекта. Первые значимые достижения в этой области связаны с работами Алана Тьюринга, который в 1950 году предложил концепцию обучающейся машины, способной имитировать человеческое мышление. В тот же период Фрэнк Розенблатт разработал перцептрон — первую математическую модель искусственного нейрона, ставшую основой для нейронных сетей. Несмотря на ограниченные вычислительные мощности того времени, эти идеи стимулировали дальнейшие исследования.  
В 1960-х годах появились первые алгоритмы обучения с учителем, такие как метод опорных векторов (SVM), предложенный Владимиром Вапником и Алексей Червоненкисом. Параллельно развивались методы кластеризации, включая алгоритм k-средних, который до сих пор широко применяется в анализе данных. Однако к концу 1960-х прогресс замедлился из-за нехватки вычислительных ресурсов и ограниченности доступных данных. Этот период, известный как «зима искусственного интеллекта», продлился до 1980-х годов.  
Возрождение интереса к машинному обучению началось с разработки алгоритмов обратного распространения ошибки (backpropagation), позволивших эффективно обучать многослойные нейронные сети. Работы Дэвида Румельхарта, Джеффри Хинтона и Рональда Уильямса в 1986 году заложили основы глубокого обучения. В этот же период получили развитие байесовские методы, включая алгоритмы максимизации ожидания (EM), предложенные Артуром Демпстером. Эти подходы расширили возможности обработки неполных и зашумленных данных.  
Конец XX века ознаменовался появлением методов ансамблевого обучения, таких как случайные леса (Random Forest) и бустинг (AdaBoost), разработанные Лео Брейманом и Йоавом Фройндом соответственно. Эти алгоритмы продемонстрировали высокую эффективность в задачах классификации и регрессии. Одновременно развивались методы обучения без учителя, включая алгоритмы снижения размерности, такие как метод главных компонент (PCA). К 1990-м годам машинное обучение стало неотъемлемой частью компьютерных наук, а его методы нашли применение в распознавании образов, биоинформатике и автоматизированном прогнозировании.  
Таким образом, XX век стал эпохой формирования ключевых алгоритмов машинного обучения, которые легли в основу современных технологий. Несмотря на периоды стагнации, исследования этого времени заложили теоретическую и практическую базу для последующего развития искусственного интеллекта.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ПРОРЫВЫ В МАШИННОМ ОБУЧЕНИИ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машинного обучения характеризуется стремительным прогрессом в области алгоритмов, вычислительных мощностей и доступности данных. Одной из ключевых тенденций является доминирование глубокого обучения, которое продолжает демонстрировать выдающиеся результаты в задачах компьютерного зрения, обработки естественного языка и генеративных моделей. Трансформерные архитектуры, предложенные в 2017 году, стали фундаментом для таких прорывных моделей, как GPT-4, BERT и их многочисленных модификаций. Эти модели демонстрируют способность к контекстному пониманию текста, генерации связного контента и даже решению сложных логических задач.  
Параллельно с этим наблюдается рост интереса к малообучаемым (few-shot) и самообучаемым (self-supervised) методам, которые позволяют снизить зависимость от больших размеченных датасетов. Методы метаобучения (meta-learning) и трансферного обучения (transfer learning) стали стандартными инструментами для адаптации предобученных моделей к узкоспециализированным задачам. Важным направлением является также развитие объяснимого искусственного интеллекта (XAI), направленного на повышение прозрачности и интерпретируемости решений, принимаемых нейронными сетями.  
Генеративные модели, такие как диффузионные (diffusion models) и вариационные автоэнкодеры (VAE), совершили революцию в создании синтетических изображений, аудио и видео. Технологии типа Stable Diffusion и DALL-E демонстрируют возможность генерации высококачественного контента на основе текстовых описаний, что открывает новые горизонты для креативных индустрий. В то же время эти достижения порождают этические и правовые вопросы, связанные с авторскими правами и распространением дезинформации.  
Ещё одной значимой тенденцией является интеграция машинного обучения с другими дисциплинами, такими как квантовые вычисления и нейронаука. Квантовые алгоритмы машинного обучения исследуются на предмет ускорения оптимизации и обработки данных, в то время как нейроморфные вычисления имитируют принципы работы человеческого мозга для повышения энергоэффективности.  
Наконец, акцент смещается в сторону устойчивого развития: разрабатываются энергоэффективные архитектуры (например, sparse networks), методы сжатия моделей (pruning, quantization) и алгоритмы, требующие меньших вычислительных ресурсов. Это связано как с экологическими проблемами, так и с необходимостью внедрения ИИ в устройства с ограниченными мощностями, такие как мобильные гаджеты и IoT-устройства.  
Таким образом, современные тенденции в машинном обучении отражают не только технологические прорывы, но и необходимость решения этических, экологических и вычислительных вызовов, что определяет вектор дальнейшего развития этой дисциплины.</w:t>
      </w:r>
    </w:p>
    <w:p>
      <w:pPr>
        <w:pStyle w:val="Heading1"/>
        <w:pageBreakBefore/>
        <w:spacing w:line="360" w:before="0" w:after="0"/>
        <w:jc w:val="center"/>
      </w:pPr>
      <w:r>
        <w:t xml:space="preserve">ЭТИЧЕСКИЕ И СОЦИАЛЬНЫЕ АСПЕКТЫ РАЗВИТИЯ МАШИННОГО ОБУЧЕНИЯ</w:t>
      </w:r>
    </w:p>
    <w:p>
      <w:pPr>
        <w:spacing w:line="360" w:before="0" w:after="0"/>
        <w:ind w:firstLine="720"/>
        <w:jc w:val="both"/>
      </w:pPr>
      <w:r>
        <w:t xml:space="preserve">Развитие машинного обучения сопровождается значительными этическими и социальными вызовами, требующими глубокого анализа и регулирования. Одним из ключевых аспектов является проблема предвзятости алгоритмов, которая может усугублять социальное неравенство. Алгоритмы, обученные на исторических данных, нередко воспроизводят существующие дискриминационные паттерны, например, в сфере кредитования, трудоустройства или правосудия. Исследования демонстрируют случаи, когда системы распознавания лиц демонстрировали меньшую точность для представителей этнических меньшинств, а алгоритмы подбора кадров отдавали предпочтение кандидатам определенного пола. Это обусловлено не только качеством данных, но и отсутствием разнообразия в командах разработчиков, что подчеркивает необходимость внедрения принципов инклюзивности на всех этапах создания ИИ.  
Другим критическим вопросом остается конфиденциальность данных. Широкое применение машинного обучения в здравоохранении, финансовом секторе и цифровых сервисах сопряжено с рисками утечки персональной информации. Даже анонимизированные данные могут быть деанонимизированы с помощью современных методов, что ставит под угрозу приватность пользователей. Регуляторные инициативы, такие как Общий регламент по защите данных (GDPR) в ЕС, пытаются минимизировать эти риски, однако динамичное развитие технологий требует постоянной актуализации правовых норм.  
Социальные последствия автоматизации также вызывают дискуссии. Замена человеческого труда алгоритмами ведет к трансформации рынка труда: исчезновению одних профессий и возникновению других. Это требует масштабных программ переквалификации, особенно для работников с низким уровнем образования. Кроме того, концентрация технологий в руках корпораций усиливает экономическое неравенство, поскольку прибыль от автоматизации распределяется неравномерно.  
Этические дилеммы связаны и с автономными системами, например, в военной сфере или медицине. Применение беспилотников, принимающих решения без прямого контроля человека, или диагностических алгоритмов, влияющих на лечение, требует четких рамок ответственности. Кто несет ответственность за ошибку ИИ: разработчик, оператор или сам алгоритм? Отсутствие консенсуса по этим вопросам замедляет внедрение инноваций в критически важных областях.  
Таким образом, развитие машинного обучения должно сопровождаться междисциплинарным диалогом между технологами, философами, юристами и социологами. Только комплексный подход, включающий технические, правовые и образовательные меры, позволит минимизировать негативные последствия и направить технологии на благо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машинного обучения представляет собой сложный и многогранный процесс, охватывающий более полувека интенсивных исследований и технологических прорывов. Начиная с ранних теоретических работ Тьюринга и Розенблатта, заложивших основы искусственных нейронных сетей, и заканчивая современными глубокими архитектурами, такими как трансформеры и генеративно-состязательные сети, машинное обучение прошло путь от абстрактных математических концепций до практических инструментов, трансформирующих науку, промышленность и повседневную жизнь. Ключевыми вехами этого развития стали появление методов обучения с учителем и без учителя, разработка алгоритмов бустинга и случайных лесов, а также революция в области глубокого обучения, обусловленная увеличением вычислительных мощностей и доступности больших данных.  
Современный этап характеризуется активным внедрением машинного обучения в такие области, как компьютерное зрение, обработка естественного языка, биоинформатика и автономные системы, что свидетельствует о его фундаментальной роли в цифровой трансформации общества. Однако, несмотря на впечатляющие успехи, остаются нерешённые проблемы, включая интерпретируемость моделей, устойчивость к атакам и этические аспекты применения ИИ. Будущее машинного обучения, вероятно, будет связано с дальнейшей интеграцией нейробиологии и когнитивных наук, разработкой энергоэффективных алгоритмов и созданием систем, способных к обобщённому обучению. Таким образом, изучение истории данной дисциплины не только позволяет глубже понять её современное состояние, но и прогнозировать направления будущих исследований, что подчёркивает непреходящую актуальность темы.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Mitchell, T.M.. Machine Learning. 1997 (book)</w:t>
      </w:r>
    </w:p>
    <w:p>
      <w:pPr>
        <w:spacing w:line="360" w:before="0" w:after="0"/>
        <w:ind w:firstLine="720"/>
        <w:jc w:val="both"/>
      </w:pPr>
      <w:r>
        <w:t xml:space="preserve">2. Samuel, A.L.. Some Studies in Machine Learning Using the Game of Checkers. 1959 (article)</w:t>
      </w:r>
    </w:p>
    <w:p>
      <w:pPr>
        <w:spacing w:line="360" w:before="0" w:after="0"/>
        <w:ind w:firstLine="720"/>
        <w:jc w:val="both"/>
      </w:pPr>
      <w:r>
        <w:t xml:space="preserve">3. McCulloch, W.S., Pitts, W.. A Logical Calculus of the Ideas Immanent in Nervous Activity. 1943 (article)</w:t>
      </w:r>
    </w:p>
    <w:p>
      <w:pPr>
        <w:spacing w:line="360" w:before="0" w:after="0"/>
        <w:ind w:firstLine="720"/>
        <w:jc w:val="both"/>
      </w:pPr>
      <w:r>
        <w:t xml:space="preserve">4. Rosenblatt, F.. The Perceptron: A Probabilistic Model for Information Storage and Organization in the Brain. 1958 (article)</w:t>
      </w:r>
    </w:p>
    <w:p>
      <w:pPr>
        <w:spacing w:line="360" w:before="0" w:after="0"/>
        <w:ind w:firstLine="720"/>
        <w:jc w:val="both"/>
      </w:pPr>
      <w:r>
        <w:t xml:space="preserve">5. Russell, S., Norvig, P.. Artificial Intelligence: A Modern Approach. 2020 (book)</w:t>
      </w:r>
    </w:p>
    <w:p>
      <w:pPr>
        <w:spacing w:line="360" w:before="0" w:after="0"/>
        <w:ind w:firstLine="720"/>
        <w:jc w:val="both"/>
      </w:pPr>
      <w:r>
        <w:t xml:space="preserve">6. Goodfellow, I., Bengio, Y., Courville, A.. Deep Learning. 2016 (book)</w:t>
      </w:r>
    </w:p>
    <w:p>
      <w:pPr>
        <w:spacing w:line="360" w:before="0" w:after="0"/>
        <w:ind w:firstLine="720"/>
        <w:jc w:val="both"/>
      </w:pPr>
      <w:r>
        <w:t xml:space="preserve">7. LeCun, Y., Bengio, Y., Hinton, G.. Deep Learning. 2015 (article)</w:t>
      </w:r>
    </w:p>
    <w:p>
      <w:pPr>
        <w:spacing w:line="360" w:before="0" w:after="0"/>
        <w:ind w:firstLine="720"/>
        <w:jc w:val="both"/>
      </w:pPr>
      <w:r>
        <w:t xml:space="preserve">8. Turing, A.M.. Computing Machinery and Intelligence. 1950 (article)</w:t>
      </w:r>
    </w:p>
    <w:p>
      <w:pPr>
        <w:spacing w:line="360" w:before="0" w:after="0"/>
        <w:ind w:firstLine="720"/>
        <w:jc w:val="both"/>
      </w:pPr>
      <w:r>
        <w:t xml:space="preserve">9. Hastie, T., Tibshirani, R., Friedman, J.. The Elements of Statistical Learning. 2009 (book)</w:t>
      </w:r>
    </w:p>
    <w:p>
      <w:pPr>
        <w:spacing w:line="360" w:before="0" w:after="0"/>
        <w:ind w:firstLine="720"/>
        <w:jc w:val="both"/>
      </w:pPr>
      <w:r>
        <w:t xml:space="preserve">10. Wikipedia contributors. History of machine learning. 2023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2025-06-27T05:23:52.101Z</dcterms:created>
  <dcterms:modified xsi:type="dcterms:W3CDTF">2025-06-27T05:23:52.101Z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