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космической политики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мировой политики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Космическая политика как направление государственной деятельности и международного сотрудничества формировалась под влиянием научно-технического прогресса, геополитических противостояний и глобальных вызовов современности. Её становление и эволюция отражают ключевые этапы освоения космического пространства: от первых теоретических разработок и экспериментальных запусков до создания сложных орбитальных систем и межпланетных миссий. Изучение истории развития космической политики позволяет не только проследить трансформацию подходов к исследованию и использованию космоса, но и выявить закономерности взаимодействия государств в этой сфере, а также спрогнозировать дальнейшие тенденции.  
Начало систематического изучения космической политики связано с серединой XX века, когда запуск первого искусственного спутника Земли (1957) и полёт Юрия Гагарина (1961) ознаменовали переход от теоретических дискуссий к практической реализации космических программ. Эти события стали катализатором формирования нормативно-правовой базы, включая Договор о космосе (1967), и стимулировали конкуренцию между СССР и США в рамках "космической гонки". Впоследствии космическая политика эволюционировала от идеологизированного противостояния к международной кооперации, что проявилось в создании МКС и совместных научных проектах.  
Современный этап развития космической политики характеризуется расширением круга участников: помимо традиционных космических держав, активную роль играют частные компании и новые национальные игроки, такие как Китай и Индия. При этом возникают новые вызовы, включая проблему космического мусора, милитаризацию околоземного пространства и необходимость устойчивого регулирования коммерческой деятельности в космосе. Анализ исторического опыта позволяет оценить эффективность существующих механизмов управления и предложить пути оптимизации международного сотрудничества.  
Таким образом, исследование истории космической политики представляет собой междисциплинарную задачу, требующую учёта технологических, правовых и геополитических факторов. Данная работа направлена на систематизацию этапов её развития, выявление ключевых закономерностей и оценку перспектив дальнейшей эволюции в условиях меняющейся международной обстановки.</w:t>
      </w:r>
    </w:p>
    <w:p>
      <w:pPr>
        <w:pStyle w:val="Heading1"/>
        <w:pageBreakBefore/>
        <w:spacing w:line="360" w:before="0" w:after="0"/>
        <w:jc w:val="center"/>
      </w:pPr>
      <w:r>
        <w:t xml:space="preserve">ЗАРОЖДЕНИЕ КОСМИЧЕСКОЙ ПОЛИТИКИ: ОТ ПЕРВЫХ ИДЕЙ ДО ЗАПУСКА ПЕРВОГО СПУТНИКА</w:t>
      </w:r>
    </w:p>
    <w:p>
      <w:pPr>
        <w:spacing w:line="360" w:before="0" w:after="0"/>
        <w:ind w:firstLine="720"/>
        <w:jc w:val="both"/>
      </w:pPr>
      <w:r>
        <w:t xml:space="preserve">Идеи освоения космического пространства уходят корнями в глубокую древность, однако формирование космической политики как системного направления государственной деятельности началось лишь в первой половине XX века. Первые теоретические работы, такие как труды К. Э. Циолковского, заложили научные основы ракетостроения и космических полётов, однако их практическая реализация стала возможной только в условиях технологического прогресса и геополитической конкуренции. В межвоенный период ключевые разработки в области ракетных технологий осуществлялись в Германии, где Вернер фон Браун и его коллеги создали баллистическую ракету «Фау-2», ставшую прообразом будущих космических носителей.  
После Второй мировой войны космическая деятельность приобрела стратегическое значение в контексте холодной войны. США и СССР, получившие доступ к немецким технологиям, начали активные исследования в области ракетостроения. В 1955 году администрация президента США Д. Эйзенхауэра объявила о планах запуска искусственного спутника Земли в рамках Международного геофизического года, что стимулировало советскую программу. Ответом СССР стало ускорение разработок под руководством С. П. Королёва, что привело к историческому запуску «Спутника-1» 4 октября 1957 года.  
Это событие стало отправной точкой для формирования космической политики как инструмента международного престижа и научно-технического лидерства. Реакция США выразилась в создании NASA в 1958 году и принятии Национального закона об аэронавтике и космосе, закрепившего приоритеты государства в этой сфере. Параллельно началось оформление международно-правовых рамок космической деятельности, включая разработку принципов использования космоса в мирных целях. Таким образом, период с начала теоретических изысканий до запуска первого спутника ознаменовал переход от футуристических проектов к институционализации космической политики, определив её ключевые векторы на десятилетия вперёд.</w:t>
      </w:r>
    </w:p>
    <w:p>
      <w:pPr>
        <w:pStyle w:val="Heading1"/>
        <w:pageBreakBefore/>
        <w:spacing w:line="360" w:before="0" w:after="0"/>
        <w:jc w:val="center"/>
      </w:pPr>
      <w:r>
        <w:t xml:space="preserve">ХОЛОДНАЯ ВОЙНА И КОСМИЧЕСКАЯ ГОНКА: СОПЕРНИЧЕСТВО СССР И США</w:t>
      </w:r>
    </w:p>
    <w:p>
      <w:pPr>
        <w:spacing w:line="360" w:before="0" w:after="0"/>
        <w:ind w:firstLine="720"/>
        <w:jc w:val="both"/>
      </w:pPr>
      <w:r>
        <w:t xml:space="preserve">Период Холодной войны стал ключевым этапом в формировании космической политики, определившим вектор её развития на десятилетия вперёд. Соперничество между СССР и США в освоении космического пространства, получившее название «космической гонки», было не только демонстрацией научно-технического потенциала, но и инструментом идеологического противостояния. Первые успехи Советского Союза, такие как запуск первого искусственного спутника Земли «Спутник-1» в 1957 году и первый пилотируемый полёт Юрия Гагарина в 1961 году, вызвали шок в западном мире, заставив США активизировать собственные космические программы. Ответом стало создание Национального управления по аэронавтике и исследованию космического пространства (NASA) в 1958 году, а также инициирование масштабного проекта «Аполлон», направленного на достижение Луны.  
Соревнование двух сверхдержав привело к беспрецедентному ускорению технологического прогресса. Разработка межконтинентальных баллистических ракет, таких как советская Р-7 и американская «Атлас», заложила основу для космических запусков. При этом космическая политика стала частью стратегии сдерживания, где демонстрация возможностей вывода объектов на орбиту подчёркивала военный потенциал. Кризисные моменты, такие как Карибский кризис 1962 года, лишь усилили значимость космических технологий как элемента национальной безопасности.  
Важным аспектом космической гонки стало её влияние на международное право. Договор о космосе 1967 года, запрещающий размещение оружия массового поражения на орбите, стал первым шагом к регулированию космической деятельности. Однако соперничество продолжалось в других формах: создание орбитальных станций («Салют» в СССР и «Скайлэб» в США), разработка многоразовых космических кораблей («Буран» и «Спейс Шаттл»), а также реализация совместных проектов, таких как программа «Союз–Аполлон» в 1975 году, символизировавшая временную разрядку.  
Космическая гонка оказала долгосрочное влияние на научные исследования, стимулировав развитие новых дисциплин, от астрофизики до материаловедения. Политическая конкуренция трансформировалась в сотрудничество, но её наследие остаётся фундаментом современной космической политики, где вопросы технологического лидерства и международного взаимодействия по-прежнему актуальны.</w:t>
      </w:r>
    </w:p>
    <w:p>
      <w:pPr>
        <w:pStyle w:val="Heading1"/>
        <w:pageBreakBefore/>
        <w:spacing w:line="360" w:before="0" w:after="0"/>
        <w:jc w:val="center"/>
      </w:pPr>
      <w:r>
        <w:t xml:space="preserve">МЕЖДУНАРОДНОЕ СОТРУДНИЧЕСТВО В КОСМОСЕ: ОТ СОВМЕСТНЫХ ПРОГРАММ ДО МКС</w:t>
      </w:r>
    </w:p>
    <w:p>
      <w:pPr>
        <w:spacing w:line="360" w:before="0" w:after="0"/>
        <w:ind w:firstLine="720"/>
        <w:jc w:val="both"/>
      </w:pPr>
      <w:r>
        <w:t xml:space="preserve">Развитие международного сотрудничества в космической сфере стало ключевым фактором формирования глобальной космической политики во второй половине XX века. Первые шаги в этом направлении были предприняты в условиях холодной войны, когда научные и технологические достижения стали инструментом как соперничества, так и диалога между сверхдержавами. Одним из первых примеров кооперации стало подписание Договора о космосе 1967 года, заложившего правовые основы мирного использования космического пространства. Однако наиболее значимым практическим результатом раннего этапа сотрудничества стала программа «Союз–Аполлон» (1975 год), в ходе которой советские и американские космические корабли осуществили стыковку на орбите. Этот проект продемонстрировал возможность преодоления политических разногласий ради решения научно-технических задач.  
В 1980-е годы международное взаимодействие в космосе расширилось за счет включения европейских стран, Канады и Японии. Создание Европейского космического агентства (ЕКА) и реализация совместных проектов, таких как Spacelab — модуль для шаттлов NASA, — укрепили многосторонний формат сотрудничества. Переломным моментом стало решение о строительстве Международной космической станции (МКС), официально утвержденное в 1998 году соглашением между США, Россией, странами ЕКА, Японией и Канадой. МКС стала символом постбиполярного мира, объединив усилия государств с разными политическими и экономическими системами.  
Современный этап международного сотрудничества в космосе характеризуется увеличением числа участников, включая развивающиеся страны, и диверсификацией форм взаимодействия. Китай, несмотря на ограничения, связанные с политикой США, активно развивает партнерские связи в рамках проектов лунных и марсианских миссий. Частные компании, такие как SpaceX и Axiom Space, также играют все более значимую роль в реализации международных программ. Однако на фоне роста конкуренции и геополитической напряженности сохраняются вызовы, связанные с гармонизацией нормативно-правовых рамок и распределением ресурсов. Тем не менее опыт МКС и других совместных инициатив подтверждает, что международная кооперация остается необходимым условием для устойчивого освоения космоса.</w:t>
      </w:r>
    </w:p>
    <w:p>
      <w:pPr>
        <w:pStyle w:val="Heading1"/>
        <w:pageBreakBefore/>
        <w:spacing w:line="360" w:before="0" w:after="0"/>
        <w:jc w:val="center"/>
      </w:pPr>
      <w:r>
        <w:t xml:space="preserve">СОВРЕМЕННЫЕ ТЕНДЕНЦИИ И ПЕРСПЕКТИВЫ КОСМИЧЕСКОЙ ПОЛИТИКИ</w:t>
      </w:r>
    </w:p>
    <w:p>
      <w:pPr>
        <w:spacing w:line="360" w:before="0" w:after="0"/>
        <w:ind w:firstLine="720"/>
        <w:jc w:val="both"/>
      </w:pPr>
      <w:r>
        <w:t xml:space="preserve">В настоящее время космическая политика переживает этап трансформации, обусловленный технологическим прогрессом, изменением геополитической обстановки и возрастающей коммерциализацией космической деятельности. Одной из ключевых тенденций является расширение круга участников космической деятельности. Если в XX веке освоение космоса было прерогативой государств, то сегодня частные компании, такие как SpaceX, Blue Origin и Rocket Lab, играют значительную роль в разработке ракет-носителей, спутниковых систем и даже пилотируемых миссий. Это приводит к перераспределению ролей между государственными и частными структурами, что требует адаптации нормативно-правовой базы на национальном и международном уровнях.  
Важным аспектом современной космической политики является усиление конкуренции за ресурсы и стратегические позиции в околоземном пространстве и за его пределами. Лунные программы Artemis (США) и Chang’e (Китай), а также планы по освоению Марса демонстрируют стремление ведущих космических держав закрепить свои позиции в новых сферах влияния. При этом возрастает значение международного сотрудничества, что проявляется в создании многосторонних инициатив, таких как Lunar Gateway – проект окололунной станции с участием NASA, ESA, JAXA и CSA. Однако параллельно наблюдается рост напряжённости, связанный с милитаризацией космоса, включая разработку противоспутникового оружия и систем орбитального слежения, что ставит новые вызовы перед режимом космической безопасности.  
Технологические инновации, такие как многоразовые ракеты, малые спутниковые платформы и автоматизированные системы дистанционного зондирования, существенно снижают стоимость доступа в космос, что способствует его демократизации. Развитие мегасозвездий спутников (Starlink, OneWeb) трансформирует телекоммуникационный рынок, но одновременно порождает проблемы, связанные с засорением орбиты и необходимостью регулирования космического трафика. Вопросы устойчивого использования космического пространства становятся приоритетными, что отражается в принятии документов, подобных Руководящим принципам ООН по долгосрочной устойчивости космической деятельности.  
Перспективы космической политики в ближайшие десятилетия будут определяться несколькими факторами. Во-первых, дальнейшая коммерциализация космоса может привести к формированию полноценной космической экономики, включающей добычу ресурсов на астероидах и Луне. Во-вторых, климатические и экологические вызовы стимулируют использование космических технологий для мониторинга Земли, что повышает значимость международной координации в этой сфере. В-третьих, развитие искусственного интеллекта и робототехники открывает новые возможности для автономных миссий, снижая зависимость от пилотируемых полётов.  
Однако на пути реализации этих перспектив существуют значительные препятствия, включая правовую неопределённость в вопросах собственности на космические ресурсы, риски технологического доминирования отдельных стран и необходимость обеспечения равного доступа к космической инфраструктуре. Таким образом, современная космическая политика находится на перекрёстке возможностей и вызовов, требующих сбалансированного подхода, сочетающего инновации, международное сотрудничество и устойчивое управление космической деятельностью.</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космической политики представляет собой сложный и многогранный процесс, отражающий эволюцию научно-технического прогресса, геополитических интересов и международного сотрудничества. Начавшись с эпохи холодной войны, когда космическая деятельность была тесно связана с военно-стратегическими целями, космическая политика постепенно трансформировалась в инструмент глобального взаимодействия, направленный на решение общечеловеческих задач.  
Современный этап характеризуется возрастающей коммерциализацией космической отрасли, активным участием частных компаний и формированием новых правовых рамок, регулирующих деятельность в околоземном пространстве. Международные организации, такие как ООН, КОПУОС и другие, играют ключевую роль в выработке норм и принципов, способствующих мирному использованию космоса. Однако сохраняются вызовы, связанные с милитаризацией, проблемой космического мусора и неравномерным доступом государств к космическим технологиям.  
Перспективы дальнейшего развития космической политики связаны с углублением международной кооперации, развитием инновационных технологий и поиском баланса между национальными интересами и коллективной безопасностью. Успешная реализация этих задач требует не только политической воли, но и научного диалога, направленного на устойчивое освоение космического пространства. Таким образом, космическая политика остается динамичной сферой, где достижения науки и технологии тесно переплетаются с глобальными стратегическими приоритетами.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Launius, Roger D.. The History of Space Exploration: Discoveries from the Ancient World to the Extraterrestrial Future. 2018 (book)</w:t>
      </w:r>
    </w:p>
    <w:p>
      <w:pPr>
        <w:spacing w:line="360" w:before="0" w:after="0"/>
        <w:ind w:firstLine="720"/>
        <w:jc w:val="both"/>
      </w:pPr>
      <w:r>
        <w:t xml:space="preserve">2. McDougall, Walter A.. The Heavens and the Earth: A Political History of the Space Age. 1985 (book)</w:t>
      </w:r>
    </w:p>
    <w:p>
      <w:pPr>
        <w:spacing w:line="360" w:before="0" w:after="0"/>
        <w:ind w:firstLine="720"/>
        <w:jc w:val="both"/>
      </w:pPr>
      <w:r>
        <w:t xml:space="preserve">3. Sadeh, Eligar. Space Politics and Policy: An Evolutionary Perspective. 2002 (book)</w:t>
      </w:r>
    </w:p>
    <w:p>
      <w:pPr>
        <w:spacing w:line="360" w:before="0" w:after="0"/>
        <w:ind w:firstLine="720"/>
        <w:jc w:val="both"/>
      </w:pPr>
      <w:r>
        <w:t xml:space="preserve">4. Moltz, James Clay. The Politics of Space Security: Strategic Restraint and the Pursuit of National Interests. 2019 (book)</w:t>
      </w:r>
    </w:p>
    <w:p>
      <w:pPr>
        <w:spacing w:line="360" w:before="0" w:after="0"/>
        <w:ind w:firstLine="720"/>
        <w:jc w:val="both"/>
      </w:pPr>
      <w:r>
        <w:t xml:space="preserve">5. Sheehan, Michael. The International Politics of Space. 2007 (book)</w:t>
      </w:r>
    </w:p>
    <w:p>
      <w:pPr>
        <w:spacing w:line="360" w:before="0" w:after="0"/>
        <w:ind w:firstLine="720"/>
        <w:jc w:val="both"/>
      </w:pPr>
      <w:r>
        <w:t xml:space="preserve">6. Johnson-Freese, Joan. Space as a Strategic Asset. 2007 (book)</w:t>
      </w:r>
    </w:p>
    <w:p>
      <w:pPr>
        <w:spacing w:line="360" w:before="0" w:after="0"/>
        <w:ind w:firstLine="720"/>
        <w:jc w:val="both"/>
      </w:pPr>
      <w:r>
        <w:t xml:space="preserve">7. Logsdon, John M.. After Apollo? Richard Nixon and the American Space Program. 2015 (book)</w:t>
      </w:r>
    </w:p>
    <w:p>
      <w:pPr>
        <w:spacing w:line="360" w:before="0" w:after="0"/>
        <w:ind w:firstLine="720"/>
        <w:jc w:val="both"/>
      </w:pPr>
      <w:r>
        <w:t xml:space="preserve">8. Harvey, Brian. China in Space: The Great Leap Forward. 2019 (book)</w:t>
      </w:r>
    </w:p>
    <w:p>
      <w:pPr>
        <w:spacing w:line="360" w:before="0" w:after="0"/>
        <w:ind w:firstLine="720"/>
        <w:jc w:val="both"/>
      </w:pPr>
      <w:r>
        <w:t xml:space="preserve">9. Zak, Anatoly. Russia in Space: The Past Explained, the Future Explored. 2013 (book)</w:t>
      </w:r>
    </w:p>
    <w:p>
      <w:pPr>
        <w:spacing w:line="360" w:before="0" w:after="0"/>
        <w:ind w:firstLine="720"/>
        <w:jc w:val="both"/>
      </w:pPr>
      <w:r>
        <w:t xml:space="preserve">10. United Nations Office for Outer Space Affairs (UNOOSA). Space Policy and Legal Framework.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2025-06-27T19:42:53.524Z</dcterms:created>
  <dcterms:modified xsi:type="dcterms:W3CDTF">2025-06-27T19:42:53.524Z</dcterms:modified>
</cp:coreProperties>
</file>

<file path=docProps/custom.xml><?xml version="1.0" encoding="utf-8"?>
<Properties xmlns="http://schemas.openxmlformats.org/officeDocument/2006/custom-properties" xmlns:vt="http://schemas.openxmlformats.org/officeDocument/2006/docPropsVTypes"/>
</file>