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коммуникационной архитектуры</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информационных систем и телекоммуникаций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архитектура представляет собой фундаментальную основу организации и передачи информации в различных системах, начиная от древних методов сигнализации и заканчивая современными цифровыми сетями. Её эволюция отражает не только технологический прогресс, но и трансформацию социальных, экономических и культурных аспектов человеческого общества. Изучение истории развития коммуникационной архитектуры позволяет проследить ключевые этапы её становления, выявить закономерности и факторы, обусловившие её современное состояние, а также спрогнозировать дальнейшие направления развития.  
Актуальность исследования обусловлена возрастающей ролью коммуникационных технологий в глобальном масштабе. В условиях цифровизации и информатизации всех сфер жизни понимание исторических предпосылок формирования коммуникационных систем приобретает особую значимость. Это позволяет не только осмыслить достижения прошлого, но и избежать повторения ошибок, а также оптимизировать проектирование будущих инфраструктур.  
Целью данного реферата является систематизация знаний об истории развития коммуникационной архитектуры, начиная с её истоков и заканчивая современными высокотехнологичными решениями. В рамках работы рассматриваются основные этапы эволюции: от примитивных средств передачи информации, таких как дымовые сигналы и почтовые системы, до изобретения телеграфа, телефона, радио и, наконец, компьютерных сетей. Особое внимание уделяется влиянию научно-технических революций на изменение парадигм коммуникации, а также роли стандартизации и протоколов в формировании универсальных архитектурных решений.  
Методологическую основу исследования составляют историко-аналитический и сравнительный подходы, позволяющие выявить преемственность и инновации в развитии коммуникационных систем. В работе используются научные публикации, архивные материалы и техническая документация, что обеспечивает достоверность и объективность анализа.  
Значимость исследования заключается в комплексном осмыслении эволюции коммуникационной архитектуры как многогранного процесса, интегрирующего технические, социальные и управленческие аспекты. Полученные выводы могут быть применены в дальнейших исследованиях, посвящённых проектированию сетевых инфраструктур, а также в образовательных программах, направленных на подготовку специалистов в области информационных технологий и телекоммуникаций.</w:t>
      </w:r>
    </w:p>
    <w:p>
      <w:pPr>
        <w:pStyle w:val="Heading1"/>
        <w:pageBreakBefore/>
        <w:spacing w:line="360" w:before="0" w:after="0"/>
        <w:jc w:val="center"/>
      </w:pPr>
      <w:r>
        <w:t xml:space="preserve">ЭВОЛЮЦИЯ СРЕДСТВ КОММУНИКАЦИИ: ОТ ДРЕВНОСТИ ДО XIX ВЕКА</w:t>
      </w:r>
    </w:p>
    <w:p>
      <w:pPr>
        <w:spacing w:line="360" w:before="0" w:after="0"/>
        <w:ind w:firstLine="720"/>
        <w:jc w:val="both"/>
      </w:pPr>
      <w:r>
        <w:t xml:space="preserve">Развитие коммуникационной архитектуры представляет собой сложный процесс, обусловленный технологическими, социальными и культурными трансформациями. В древности основным средством передачи информации являлась устная речь, дополняемая невербальными сигналами — жестами, звуками и символами. Первые устойчивые формы коммуникации возникли с появлением наскальных рисунков, петроглифов и пиктограмм, которые служили не только средством передачи знаний, но и элементом ритуальных практик. Примером ранней систематизации информации можно считать клинопись Месопотамии (IV тыс. до н. э.) и иероглифическое письмо Древнего Египта (ок. 3200 г. до н. э.), где знаки приобрели стандартизированную форму, что позволило фиксировать сложные административные и религиозные тексты.  
Следующим этапом эволюции стало создание алфавитных систем, таких как финикийский алфавит (XII в. до н. э.), который лег в основу греческого и латинского письма. Это значительно упростило процесс записи и распространения информации, способствуя развитию литературы, философии и науки. В античный период важную роль играли курьерские системы, например, персидская царская почта (VI в. до н. э.) и римские cursus publicus, обеспечивавшие оперативную передачу сообщений на большие расстояния. Однако ограниченная скорость доставки и зависимость от физических носителей (папирус, пергамент) сдерживали масштабы коммуникации.  
Средневековье характеризовалось преобладанием рукописной традиции, где монастырские скриптории выступали центрами сохранения знаний. Изобретение бумаги в Китае (II в. до н. э.) и ее распространение в исламском мире (VIII в.), а затем в Европе (XII в.) снизило стоимость носителей, но ручное копирование оставалось трудоемким. Переломным моментом стало создание Иоганном Гутенбергом печатного станка (1440-е гг.), что положило начало массовому тиражированию текстов. Печатная книга стандартизировала знания, ускорила их циркуляцию и способствовала Реформации, Просвещению и научной революции.  
В XVII–XVIII вв. развитие почтовых служб (например, британской Royal Mail, 1635 г.) и появление регулярных газет (Relation aller Fürnemmen und gedenckwürdigen Historien, 1605 г.) усилили роль письменной коммуникации в общественной жизни. Однако до XIX века скорость передачи информации оставалась ограниченной физическими факторами — доставка почты зависела от конных экипажей и парусных судов. Лишь с изобретением телеграфа (1837 г.) и железных дорог коммуникация приобрела глобальный характер, заложив основы современных информационных сетей. Таким образом, эволюция средств коммуникации до XIX века отражает переход от локальных устных практик к технологически опосредованным системам, трансформировавшим структуру общества.</w:t>
      </w:r>
    </w:p>
    <w:p>
      <w:pPr>
        <w:pStyle w:val="Heading1"/>
        <w:pageBreakBefore/>
        <w:spacing w:line="360" w:before="0" w:after="0"/>
        <w:jc w:val="center"/>
      </w:pPr>
      <w:r>
        <w:t xml:space="preserve">ТЕХНОЛОГИЧЕСКИЕ ПРОРЫВЫ В КОММУНИКАЦИИ XX ВЕКА</w:t>
      </w:r>
    </w:p>
    <w:p>
      <w:pPr>
        <w:spacing w:line="360" w:before="0" w:after="0"/>
        <w:ind w:firstLine="720"/>
        <w:jc w:val="both"/>
      </w:pPr>
      <w:r>
        <w:t xml:space="preserve">XX век ознаменовался радикальными изменениями в коммуникационной архитектуре, обусловленными рядом технологических прорывов, которые трансформировали способы передачи информации и взаимодействия между людьми. Одним из ключевых достижений стало изобретение радио, которое позволило осуществлять беспроводную передачу сигналов на значительные расстояния. Разработка Гульельмо Маркони в 1895 году, хотя и относится к концу XIX века, получила широкое практическое применение в первой половине XX столетия. Радио стало основой для развития массовых коммуникаций, обеспечив оперативное распространение новостей, а также сыграв критическую роль в военных и гражданских сферах.  
Не менее значимым прорывом стало появление телевидения, которое объединило аудио- и визуальные каналы передачи информации. Эксперименты с механическим телевидением в 1920-х годах, проведённые Джоном Лоуги Бэрдом, и последующее развитие электронных систем Владимиром Зворыкиным привели к созданию коммерческого телевещания в 1930-х. Телевидение не только расширило возможности массовой коммуникации, но и сформировало новые культурные и социальные паттерны, став доминирующим медиа во второй половине века.  
Развитие компьютерных технологий в середине XX века заложило основу для цифровой революции в коммуникации. Создание первых электронных вычислительных машин, таких как ENIAC (1945), и последующая миниатюризация компонентов привели к появлению персональных компьютеров. Однако ключевым событием стало изобретение ARPANET в 1969 году — прототипа современного интернета. Эта сеть, разработанная агентством DARPA, использовала технологию пакетной коммутации, что позволило обеспечить устойчивую передачу данных между удалёнными узлами.  
В последние десятилетия XX века мобильная связь совершила переворот в персональных коммуникациях. Первые коммерческие сотовые сети, такие как NMT (1981) и AMPS (1983), предоставили возможность голосовой связи без привязки к стационарным устройствам. Развитие стандартов GSM в 1990-х годах и внедрение цифровых технологий значительно повысили качество и доступность мобильной связи, подготовив почву для эпохи смартфонов и мобильного интернета.  
Таким образом, технологические достижения XX века — от радио и телевидения до компьютеров и мобильных сетей — кардинально изменили архитектуру коммуникации, создав инфраструктуру для глобального информационного обмена. Эти инновации не только расширили технические возможности, но и оказали глубокое влияние на социальные, экономические и политические процессы, определив вектор развития современного общества.</w:t>
      </w:r>
    </w:p>
    <w:p>
      <w:pPr>
        <w:pStyle w:val="Heading1"/>
        <w:pageBreakBefore/>
        <w:spacing w:line="360" w:before="0" w:after="0"/>
        <w:jc w:val="center"/>
      </w:pPr>
      <w:r>
        <w:t xml:space="preserve">СОВРЕМЕННЫЕ ТЕНДЕНЦИИ И ЦИФРОВАЯ КОММУНИКАЦИОННАЯ АРХИТЕКТУРА</w:t>
      </w:r>
    </w:p>
    <w:p>
      <w:pPr>
        <w:spacing w:line="360" w:before="0" w:after="0"/>
        <w:ind w:firstLine="720"/>
        <w:jc w:val="both"/>
      </w:pPr>
      <w:r>
        <w:t xml:space="preserve">Современный этап развития коммуникационной архитектуры характеризуется стремительной цифровизацией и трансформацией традиционных моделей взаимодействия. В условиях глобализации и технологического прогресса ключевыми тенденциями становятся децентрализация, конвергенция медиаплатформ и внедрение искусственного интеллекта. Цифровая коммуникационная архитектура формируется под влиянием таких факторов, как распространение интернета вещей (IoT), развитие облачных технологий и рост значимости больших данных. Эти процессы приводят к созданию гибридных сред, где физические и виртуальные пространства интегрируются в единую экосистему.  
Одним из наиболее значимых направлений является переход к edge-вычислениям, которые минимизируют задержки передачи данных за счет обработки информации ближе к источнику. Это особенно актуально для систем реального времени, таких как телемедицина или автономный транспорт. Параллельно наблюдается рост влияния блокчейн-технологий, обеспечивающих прозрачность и безопасность коммуникационных процессов. Децентрализованные сети, основанные на распределенных реестрах, позволяют исключить посредников, что принципиально меняет архитектуру финансовых и социальных взаимодействий.  
Важным аспектом современной коммуникационной архитектуры является адаптация под требования искусственного интеллекта. Нейросетевые алгоритмы не только оптимизируют маршрутизацию данных, но и формируют персонализированные пользовательские интерфейсы. Машинное обучение способствует автоматическому анализу контента, выявлению паттернов поведения и прогнозированию коммуникационных рисков. Внедрение AI-ассистентов и чат-ботов трансформирует клиентские сервисы, сокращая нагрузку на человеческие ресурсы.  
Особое внимание уделяется вопросам кибербезопасности, поскольку увеличение числа подключенных устройств расширяет поверхность для атак. Современные архитектурные решения включают многоуровневые системы шифрования, биометрическую аутентификацию и предиктивные механизмы обнаружения угроз. Развитие квантовых коммуникаций открывает перспективы создания абсолютно защищенных каналов передачи данных, устойчивых к взлому.  
Кроме того, цифровая коммуникационная архитектура все чаще учитывает принципы устойчивого развития. Энергоэффективные дата-центры, использование возобновляемых источников энергии и рециклинг электронных компонентов становятся неотъемлемыми элементами проектирования инфраструктуры. Внедрение green IT-стратегий направлено на снижение углеродного следа при сохранении высокой производительности систем.  
Таким образом, современные тенденции демонстрируют переход от жестко структурированных моделей к динамичным, самоорганизующимся сетям. Цифровая коммуникационная архитектура эволюционирует в сторону большей гибкости, безопасности и экологичности, что отражает общие тренды технологического развития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коммуникационной архитектуры представляет собой сложный и многогранный процесс, отражающий эволюцию технологических, социальных и культурных аспектов человеческого взаимодействия. Начиная с древнейших форм передачи информации, таких как устная речь и наскальные рисунки, и заканчивая современными цифровыми сетями, коммуникационная архитектура претерпела значительные изменения, обусловленные как техническим прогрессом, так и потребностями общества.  
Особого внимания заслуживает переход от аналоговых к цифровым технологиям, который кардинально изменил принципы организации коммуникационных систем. Развитие интернета, мобильной связи и распределённых вычислений создало новую парадигму, в которой скорость, доступность и глобализация стали ключевыми характеристиками. При этом сохраняется актуальность вопросов, связанных с безопасностью, приватностью и устойчивостью коммуникационных инфраструктур, что требует дальнейших исследований и инновационных решений.  
Анализ исторических этапов позволяет сделать вывод о том, что коммуникационная архитектура не только адаптируется к изменяющимся условиям, но и сама становится драйвером социальных трансформаций. Будущее развитие данной области, вероятно, будет связано с интеграцией искусственного интеллекта, квантовых технологий и новых протоколов взаимодействия, что открывает перспективы для создания ещё более эффективных и универсальных систем связи. Таким образом, изучение истории коммуникационной архитектуры остаётся важным направлением научного познания, способствующим пониманию как прошлого, так и будущего информационного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Manovich, Lev. The Language of New Media. 2001 (book)</w:t>
      </w:r>
    </w:p>
    <w:p>
      <w:pPr>
        <w:spacing w:line="360" w:before="0" w:after="0"/>
        <w:ind w:firstLine="720"/>
        <w:jc w:val="both"/>
      </w:pPr>
      <w:r>
        <w:t xml:space="preserve">2. Castells, Manuel. The Rise of the Network Society. 1996 (book)</w:t>
      </w:r>
    </w:p>
    <w:p>
      <w:pPr>
        <w:spacing w:line="360" w:before="0" w:after="0"/>
        <w:ind w:firstLine="720"/>
        <w:jc w:val="both"/>
      </w:pPr>
      <w:r>
        <w:t xml:space="preserve">3. McLuhan, Marshall. Understanding Media: The Extensions of Man. 1964 (book)</w:t>
      </w:r>
    </w:p>
    <w:p>
      <w:pPr>
        <w:spacing w:line="360" w:before="0" w:after="0"/>
        <w:ind w:firstLine="720"/>
        <w:jc w:val="both"/>
      </w:pPr>
      <w:r>
        <w:t xml:space="preserve">4. Benkler, Yochai. The Wealth of Networks: How Social Production Transforms Markets and Freedom. 2006 (book)</w:t>
      </w:r>
    </w:p>
    <w:p>
      <w:pPr>
        <w:spacing w:line="360" w:before="0" w:after="0"/>
        <w:ind w:firstLine="720"/>
        <w:jc w:val="both"/>
      </w:pPr>
      <w:r>
        <w:t xml:space="preserve">5. Gitelman, Lisa. Always Already New: Media, History, and the Data of Culture. 2006 (book)</w:t>
      </w:r>
    </w:p>
    <w:p>
      <w:pPr>
        <w:spacing w:line="360" w:before="0" w:after="0"/>
        <w:ind w:firstLine="720"/>
        <w:jc w:val="both"/>
      </w:pPr>
      <w:r>
        <w:t xml:space="preserve">6. Parks, Lisa. Technostruggles and the Satellite Dish: A Populist Approach to Infrastructure. 2005 (article)</w:t>
      </w:r>
    </w:p>
    <w:p>
      <w:pPr>
        <w:spacing w:line="360" w:before="0" w:after="0"/>
        <w:ind w:firstLine="720"/>
        <w:jc w:val="both"/>
      </w:pPr>
      <w:r>
        <w:t xml:space="preserve">7. Starosielski, Nicole. The Undersea Network. 2015 (book)</w:t>
      </w:r>
    </w:p>
    <w:p>
      <w:pPr>
        <w:spacing w:line="360" w:before="0" w:after="0"/>
        <w:ind w:firstLine="720"/>
        <w:jc w:val="both"/>
      </w:pPr>
      <w:r>
        <w:t xml:space="preserve">8. Abbate, Janet. Inventing the Internet. 1999 (book)</w:t>
      </w:r>
    </w:p>
    <w:p>
      <w:pPr>
        <w:spacing w:line="360" w:before="0" w:after="0"/>
        <w:ind w:firstLine="720"/>
        <w:jc w:val="both"/>
      </w:pPr>
      <w:r>
        <w:t xml:space="preserve">9. Wu, Tim. The Master Switch: The Rise and Fall of Information Empires. 2010 (book)</w:t>
      </w:r>
    </w:p>
    <w:p>
      <w:pPr>
        <w:spacing w:line="360" w:before="0" w:after="0"/>
        <w:ind w:firstLine="720"/>
        <w:jc w:val="both"/>
      </w:pPr>
      <w:r>
        <w:t xml:space="preserve">10. Peters, John Durham. The Marvelous Clouds: Toward a Philosophy of Elemental Media.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2025-07-02T16:17:08.000Z</dcterms:created>
  <dcterms:modified xsi:type="dcterms:W3CDTF">2025-07-02T16:17:08.000Z</dcterms:modified>
</cp:coreProperties>
</file>

<file path=docProps/custom.xml><?xml version="1.0" encoding="utf-8"?>
<Properties xmlns="http://schemas.openxmlformats.org/officeDocument/2006/custom-properties" xmlns:vt="http://schemas.openxmlformats.org/officeDocument/2006/docPropsVTypes"/>
</file>