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История развития физиологической политики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физиологии человека и животных</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Физиологическая политика представляет собой комплекс мер и стратегий, направленных на регулирование биологических и медицинских аспектов жизни общества с целью обеспечения здоровья населения, повышения качества жизни и оптимизации демографических процессов. Данная сфера формировалась под влиянием научных открытий, социально-экономических изменений и политических трансформаций, что обусловило её междисциплинарный характер. Изучение истории развития физиологической политики позволяет не только проследить эволюцию государственного и международного регулирования в области здравоохранения, но и выявить ключевые факторы, определяющие её современные тенденции.  
Актуальность исследования обусловлена возрастающей ролью физиологического благополучия в контексте глобальных вызовов, таких как пандемии, старение населения, экологические угрозы и технологические изменения. Исторический анализ позволяет понять, как формировались механизмы адаптации общества к биологическим рискам, какие идеологические и научные парадигмы лежали в основе политических решений и как эти процессы отражались на общественном здоровье.  
Целью данного реферата является систематизация этапов становления физиологической политики, начиная с её истоков в античной медицине и заканчивая современными биополитическими концепциями. В рамках исследования рассматриваются ключевые периоды: формирование гигиенических норм в древних цивилизациях, развитие санитарного законодательства в Средние века и Новое время, становление социальной медицины в XIX–XX веках, а также влияние биотехнологических и генетических достижений на политику XXI века.  
Методологическую основу составляют историко-сравнительный и системный подходы, позволяющие выявить преемственность и трансформацию принципов физиологической политики в разных культурно-исторических контекстах. Особое внимание уделяется взаимодействию науки и власти, роли международных организаций (ВОЗ, ООН) и этическим дилеммам, возникающим при реализации биополитических программ.  
Проведённый анализ демонстрирует, что физиологическая политика эволюционировала от локальных санитарных мер к глобальным стратегиям управления здоровьем, отражая изменения в научном познании и социальных ценностях. Изучение её истории способствует более глубокому пониманию современных вызовов и перспектив развития данной области в условиях технологической и эпидемиологической неопределённости.</w:t>
      </w:r>
    </w:p>
    <w:p>
      <w:pPr>
        <w:pStyle w:val="Heading1"/>
        <w:pageBreakBefore/>
        <w:spacing w:line="360" w:before="0" w:after="0"/>
        <w:jc w:val="center"/>
      </w:pPr>
      <w:r>
        <w:t xml:space="preserve">ИСТОРИЧЕСКИЕ ПРЕДПОСЫЛКИ ВОЗНИКНОВЕНИЯ ФИЗИОЛОГИЧЕСКОЙ ПОЛИТИКИ</w:t>
      </w:r>
    </w:p>
    <w:p>
      <w:pPr>
        <w:spacing w:line="360" w:before="0" w:after="0"/>
        <w:ind w:firstLine="720"/>
        <w:jc w:val="both"/>
      </w:pPr>
      <w:r>
        <w:t xml:space="preserve">Формирование физиологической политики как научной дисциплины и практической сферы деятельности обусловлено комплексом исторических, социальных и медицинских факторов, коренящихся в эволюции представлений о взаимосвязи физиологии человека и государственного управления. Первые предпосылки к осознанию значимости физиологических аспектов в политике прослеживаются уже в античную эпоху, когда такие мыслители, как Гиппократ и Аристотель, подчёркивали влияние телесного здоровья на интеллектуальные и социальные способности индивида. Гиппократова концепция "здорового тела — здорового духа" заложила основу для последующих рассуждений о роли физического состояния населения в стабильности полисов. В Средние века данная проблематика отошла на второй план в связи с доминированием теоцентрических воззрений, однако в эпоху Возрождения интерес к физиологическим основам общественной жизни возродился. Труды Леонардо да Винчи и Андреаса Везалия, посвящённые анатомии и физиологии, косвенно способствовали пониманию того, что эффективность государственного управления зависит от биологического благополучия подданных.  
Значительный вклад в становление физиологической политики внесли просветители XVIII века, в частности Жан-Жак Руссо и Дени Дидро, которые рассматривали здоровье граждан как один из ключевых элементов общественного договора. В этот период началось осознание необходимости государственного регулирования санитарных условий, что проявилось в первых попытках создания систем общественной гигиены. Промышленная революция XIX века актуализировала вопросы физиологического состояния рабочего класса, что привело к появлению трудовых законодательств, направленных на ограничение эксплуатации и улучшение условий труда. Работы Рудольфа Вирхова и Макса Вебера продемонстрировали, что социальные институты не могут функционировать эффективно без учёта биологических потребностей населения.  
На рубеже XIX–XX веков развитие экспериментальной физиологии, особенно исследований Ивана Павлова и Уолтера Кеннона, позволило научно обосновать влияние внешних факторов на физиологические процессы, что стало фундаментом для разработки государственных программ в области здравоохранения, питания и физического воспитания. Первая мировая война и последующие эпидемии выявили прямую зависимость между физическим состоянием населения и обороноспособностью государства, что стимулировало внедрение массовых диспансеризаций и вакцинаций. В СССР в 1920–1930-е годы концепция "физиологической политики" получила институциональное оформление через создание системы профилактической медицины и спортивного воспитания, направленных на формирование "нового человека".  
В западных странах аналогичные процессы протекали в рамках социального реформизма, где физиологическое благополучие стало рассматриваться как элемент welfare state. После Второй мировой войны Всемирная организация здравоохранения (ВОЗ) закрепила принцип "здоровья для всех" в качестве глобальной политической цели, что свидетельствовало о переходе физиологической политики на международный уровень. Таким образом, исторические предпосылки возникновения физиологической политики охватывают многовековой процесс интеграции медицинских знаний в систему государственного управления, что в конечном итоге привело к её институционализации как междисциплинарной области на стыке медицины, социологии и политологии.</w:t>
      </w:r>
    </w:p>
    <w:p>
      <w:pPr>
        <w:pStyle w:val="Heading1"/>
        <w:pageBreakBefore/>
        <w:spacing w:line="360" w:before="0" w:after="0"/>
        <w:jc w:val="center"/>
      </w:pPr>
      <w:r>
        <w:t xml:space="preserve">ОСНОВНЫЕ ЭТАПЫ РАЗВИТИЯ ФИЗИОЛОГИЧЕСКОЙ ПОЛИТИКИ В XIX–XX ВЕКАХ</w:t>
      </w:r>
    </w:p>
    <w:p>
      <w:pPr>
        <w:spacing w:line="360" w:before="0" w:after="0"/>
        <w:ind w:firstLine="720"/>
        <w:jc w:val="both"/>
      </w:pPr>
      <w:r>
        <w:t xml:space="preserve">Развитие физиологической политики в XIX–XX веках представляет собой сложный и многогранный процесс, обусловленный как научными открытиями, так и социально-политическими изменениями. В XIX веке физиология как наука переживала период активного становления, что оказало значительное влияние на формирование политических концепций, связанных с управлением обществом. Важным этапом стало распространение идей физиократов, которые рассматривали биологические законы как основу социальной организации. Однако к середине столетия акцент сместился в сторону экспериментальной физиологии, чему способствовали работы Клода Бернара, заложившего основы современной методологии. Его концепция внутренней среды организма (milieu intérieur) была экстраполирована на социальные системы, что привело к появлению первых теорий "социальной физиологии".  
Во второй половине XIX века развитие физиологической политики было тесно связано с дарвинизмом и идеями социального дарвинизма. Герберт Спенсер и его последователи использовали биологические аналогии для обоснования политических доктрин, утверждая, что конкуренция и естественный отбор являются движущими силами социального прогресса. Параллельно в Европе формировались концепции государственного регулирования здоровья населения, что отражалось в создании первых санитарных норм и систем медицинского контроля. Эти процессы были особенно заметны в Германии, где Отто фон Бисмарк инициировал введение социального страхования, что стало примером практического применения физиологических принципов в политике.  
XX век ознаменовался дальнейшей институционализацией физиологической политики, особенно в условиях мировых войн и холодной войны. В первой половине столетия значительное влияние оказали работы Ивана Павлова, чьи исследования условных рефлексов были использованы для разработки методов пропаганды и манипуляции общественным сознанием. В то же время в СССР и нацистской Германии физиологические теории стали инструментом идеологии, что привело к дискредитации ряда научных направлений. После Второй мировой войны акцент сместился в сторону гуманизации физиологической политики, чему способствовало развитие Всемирной организации здравоохранения (ВОЗ) и принятие международных стандартов в области медицинской этики.  
Во второй половине XX века ключевым направлением стала биоэтика, которая рассматривала физиологические аспекты политических решений в контексте прав человека. Развитие генетики и нейронаук привело к появлению новых вызовов, таких как клонирование и нейроуправление, что потребовало пересмотра существующих правовых и политических рамок. Таким образом, эволюция физиологической политики в XIX–XX веках демонстрирует переход от биологизаторских концепций к комплексному междисциплинарному подходу, учитывающему как научные достижения, так и этические императивы.</w:t>
      </w:r>
    </w:p>
    <w:p>
      <w:pPr>
        <w:pStyle w:val="Heading1"/>
        <w:pageBreakBefore/>
        <w:spacing w:line="360" w:before="0" w:after="0"/>
        <w:jc w:val="center"/>
      </w:pPr>
      <w:r>
        <w:t xml:space="preserve">ВЛИЯНИЕ ФИЗИОЛОГИЧЕСКОЙ ПОЛИТИКИ НА СОВРЕМЕННЫЕ СОЦИАЛЬНЫЕ И МЕДИЦИНСКИЕ ПРАКТИКИ</w:t>
      </w:r>
    </w:p>
    <w:p>
      <w:pPr>
        <w:spacing w:line="360" w:before="0" w:after="0"/>
        <w:ind w:firstLine="720"/>
        <w:jc w:val="both"/>
      </w:pPr>
      <w:r>
        <w:t xml:space="preserve">Физиологическая политика, сформировавшаяся в результате многовекового развития научных представлений о функционировании человеческого организма, оказала существенное влияние на современные социальные и медицинские практики. Её эволюция, начиная с античных теорий гуморального баланса и заканчивая современными нейрофизиологическими исследованиями, привела к трансформации подходов к управлению здоровьем населения, разработке профилактических программ и внедрению инновационных медицинских технологий. В рамках социальных практик физиологическая политика способствовала формированию концепции здорового образа жизни, основанной на научных данных о влиянии физической активности, питания и психоэмоционального состояния на организм. Это выразилось в создании государственных программ, направленных на снижение заболеваемости, пропаганду спорта и рационального питания, а также в регулировании факторов риска, таких как употребление табака и алкоголя.  
В медицинской сфере влияние физиологической политики проявилось в переходе от симптомоцентрированного подхода к персонализированной медицине, учитывающей индивидуальные особенности физиологии пациента. Развитие таких направлений, как превентивная медицина и биомедицинская инженерия, стало возможным благодаря углублённому пониманию физиологических процессов на молекулярном и клеточном уровнях. Например, применение методов генетического тестирования и биомаркеров для ранней диагностики заболеваний базируется на достижениях физиологии, что позволяет прогнозировать риски и адаптировать лечение в соответствии с особенностями метаболизма пациента.  
Кроме того, физиологическая политика сыграла ключевую роль в формировании биоэтических норм, регулирующих медицинские исследования и клиническую практику. Принципы информированного согласия, конфиденциальности и минимизации вреда основаны на понимании физиологических и психологических потребностей человека. Это особенно актуально в контексте развития нейротехнологий, где вопросы вмешательства в работу мозга требуют строгого соблюдения этических стандартов.  
Важным аспектом является также интеграция физиологических знаний в систему образования и профессиональной подготовки медицинских работников. Современные учебные программы включают углублённое изучение физиологических механизмов, что способствует повышению качества диагностики и лечения. Внедрение симуляционных технологий и виртуальных моделей, основанных на данных физиологии, позволяет отрабатывать клинические навыки без риска для пациентов, что особенно значимо в условиях дефицита практического опыта.  
Таким образом, физиологическая политика продолжает определять вектор развития как социальных, так и медицинских практик, обеспечивая научную основу для принятия управленческих решений и совершенствования методов охраны здоровья. Её дальнейшая эволюция будет связана с углублением междисциплинарных исследований, интеграцией искусственного интеллекта в диагностику и разработкой новых подходов к профилактике и лечению заболеваний, что открывает перспективы для повышения качества жизни населения.</w:t>
      </w:r>
    </w:p>
    <w:p>
      <w:pPr>
        <w:pStyle w:val="Heading1"/>
        <w:pageBreakBefore/>
        <w:spacing w:line="360" w:before="0" w:after="0"/>
        <w:jc w:val="center"/>
      </w:pPr>
      <w:r>
        <w:t xml:space="preserve">КРИТИКА И ПЕРСПЕКТИВЫ РАЗВИТИЯ ФИЗИОЛОГИЧЕСКОЙ ПОЛИТИКИ</w:t>
      </w:r>
    </w:p>
    <w:p>
      <w:pPr>
        <w:spacing w:line="360" w:before="0" w:after="0"/>
        <w:ind w:firstLine="720"/>
        <w:jc w:val="both"/>
      </w:pPr>
      <w:r>
        <w:t xml:space="preserve">Физиологическая политика, как направление государственного регулирования, основанное на учете биологических и психофизиологических особенностей населения, сталкивается с рядом критических замечаний со стороны научного сообщества. Основная критика связана с этическими и методологическими аспектами её реализации. Во-первых, существует опасность редукции сложных социальных процессов к биологическим детерминантам, что может привести к игнорированию культурных, экономических и политических факторов. Подобный подход рискует стать инструментом биополитического контроля, что противоречит принципам демократии и правам человека. Во-вторых, недостаточная разработанность методологической базы вызывает сомнения в объективности критериев, используемых для оценки физиологического состояния населения. Например, попытки корреляции уровня гормонов с социальной активностью или агрессивностью часто подвергаются критике за упрощение многомерных процессов.  
С другой стороны, перспективы развития физиологической политики связаны с интеграцией междисциплинарных подходов, включающих достижения нейронаук, генетики и социологии. Современные технологии, такие как биометрический мониторинг и big data, позволяют более точно анализировать взаимосвязь между физиологическими параметрами и социальным поведением. Однако это требует строгого регулирования для предотвращения злоупотреблений. Важным направлением является разработка этических стандартов, исключающих дискриминацию на основе биологических характеристик. Кроме того, дальнейшее развитие физиологической политики должно учитывать глобальные вызовы, такие как старение населения, распространение хронических заболеваний и психосоциальные последствия цифровизации.  
Критики также указывают на необходимость более четкого разграничения между медицинскими и политическими аспектами физиологической регуляции. Например, программы, направленные на улучшение общественного здоровья, не должны подменять собой социальные реформы. В противном случае существует риск медикализации политики, когда структурные проблемы маскируются под индивидуальные патологии. В то же время сторонники данного подхода подчеркивают его потенциал в области профилактики социально опасных форм поведения, таких как аддикции или насилие, за счет раннего выявления физиологических маркеров риска.  
Перспективным направлением представляется адаптация физиологической политики к региональным особенностям. Учет климатических, экологических и генетических факторов может повысить эффективность мер, направленных на улучшение качества жизни. Однако это требует отказа от универсальных решений в пользу гибких моделей, учитывающих локальные условия. В долгосрочной перспективе развитие физиологической политики зависит от баланса между научной обоснованностью, этической допустимостью и практической реализуемостью. Только при соблюдении этих условий данное направление сможет стать полноценным инструментом социального управления, а не средством манипуляции.</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история развития физиологической политики представляет собой сложный и многогранный процесс, отражающий эволюцию научных представлений о взаимосвязи физиологических процессов и политических решений. На протяжении веков данная область претерпевала значительные изменения, начиная от античных теорий о влиянии телесных состояний на поведение правителей и заканчивая современными исследованиями в области нейрофизиологии и поведенческой экономики, которые демонстрируют, как физиологические факторы могут влиять на принятие политических решений.  
Анализ исторических этапов развития физиологической политики позволяет выделить ключевые тенденции: во-первых, постепенное признание роли биологических факторов в политической деятельности, во-вторых, интеграцию междисциплинарных подходов, включая медицину, психологию и политологию, и, в-третьих, возрастающее влияние технологических достижений, таких как нейровизуализация и биометрические методы, на изучение политического поведения.  
Современные исследования подтверждают, что физиологические аспекты, включая стресс, гормональный фон и когнитивные функции, играют существенную роль в формировании политических стратегий, электорального выбора и даже международных отношений. Однако несмотря на значительный прогресс, остаются нерешённые вопросы, связанные с этическими ограничениями, методологическими сложностями и необходимостью дальнейшей верификации полученных данных.  
Таким образом, изучение истории физиологической политики не только расширяет понимание механизмов политической деятельности, но и открывает новые перспективы для разработки более эффективных управленческих решений, основанных на научных данных. Дальнейшие исследования в этой области должны быть направлены на углубление теоретической базы, совершенствование методологии и практическое применение полученных знаний в целях оптимизации политических процессов.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Фуко, Мишель. Рождение биополитики. 2004 (книга)</w:t>
      </w:r>
    </w:p>
    <w:p>
      <w:pPr>
        <w:spacing w:line="360" w:before="0" w:after="0"/>
        <w:ind w:firstLine="720"/>
        <w:jc w:val="both"/>
      </w:pPr>
      <w:r>
        <w:t xml:space="preserve">2. Роуз, Никола. Политика самой жизни: биомедицина, власть и субъективность в XXI веке. 2007 (книга)</w:t>
      </w:r>
    </w:p>
    <w:p>
      <w:pPr>
        <w:spacing w:line="360" w:before="0" w:after="0"/>
        <w:ind w:firstLine="720"/>
        <w:jc w:val="both"/>
      </w:pPr>
      <w:r>
        <w:t xml:space="preserve">3. Эспозито, Роберто. Bios: Biopolitics and Philosophy. 2008 (книга)</w:t>
      </w:r>
    </w:p>
    <w:p>
      <w:pPr>
        <w:spacing w:line="360" w:before="0" w:after="0"/>
        <w:ind w:firstLine="720"/>
        <w:jc w:val="both"/>
      </w:pPr>
      <w:r>
        <w:t xml:space="preserve">4. Агамбен, Джорджо. Homo Sacer: Суверенная власть и голая жизнь. 1995 (книга)</w:t>
      </w:r>
    </w:p>
    <w:p>
      <w:pPr>
        <w:spacing w:line="360" w:before="0" w:after="0"/>
        <w:ind w:firstLine="720"/>
        <w:jc w:val="both"/>
      </w:pPr>
      <w:r>
        <w:t xml:space="preserve">5. Лемке, Томас. Biopolitics: An Advanced Introduction. 2011 (книга)</w:t>
      </w:r>
    </w:p>
    <w:p>
      <w:pPr>
        <w:spacing w:line="360" w:before="0" w:after="0"/>
        <w:ind w:firstLine="720"/>
        <w:jc w:val="both"/>
      </w:pPr>
      <w:r>
        <w:t xml:space="preserve">6. Рабенович, Ольга. Биополитика и управление жизнью в современном государстве. 2015 (статья)</w:t>
      </w:r>
    </w:p>
    <w:p>
      <w:pPr>
        <w:spacing w:line="360" w:before="0" w:after="0"/>
        <w:ind w:firstLine="720"/>
        <w:jc w:val="both"/>
      </w:pPr>
      <w:r>
        <w:t xml:space="preserve">7. Хардт, Майкл, Негри, Антонио. Империя. 2000 (книга)</w:t>
      </w:r>
    </w:p>
    <w:p>
      <w:pPr>
        <w:spacing w:line="360" w:before="0" w:after="0"/>
        <w:ind w:firstLine="720"/>
        <w:jc w:val="both"/>
      </w:pPr>
      <w:r>
        <w:t xml:space="preserve">8. Кэмпбелл, Тимоти. Bios: Biopolitics and Philosophy (рецензия). 2009 (статья)</w:t>
      </w:r>
    </w:p>
    <w:p>
      <w:pPr>
        <w:spacing w:line="360" w:before="0" w:after="0"/>
        <w:ind w:firstLine="720"/>
        <w:jc w:val="both"/>
      </w:pPr>
      <w:r>
        <w:t xml:space="preserve">9. Николаидис, Катерина. The Biopolitical Spectrum. 2013 (статья)</w:t>
      </w:r>
    </w:p>
    <w:p>
      <w:pPr>
        <w:spacing w:line="360" w:before="0" w:after="0"/>
        <w:ind w:firstLine="720"/>
        <w:jc w:val="both"/>
      </w:pPr>
      <w:r>
        <w:t xml:space="preserve">10. Сайт Stanford Encyclopedia of Philosophy. Biopolitics. 2020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2025-06-30T11:38:34.161Z</dcterms:created>
  <dcterms:modified xsi:type="dcterms:W3CDTF">2025-06-30T11:38:34.161Z</dcterms:modified>
</cp:coreProperties>
</file>

<file path=docProps/custom.xml><?xml version="1.0" encoding="utf-8"?>
<Properties xmlns="http://schemas.openxmlformats.org/officeDocument/2006/custom-properties" xmlns:vt="http://schemas.openxmlformats.org/officeDocument/2006/docPropsVTypes"/>
</file>