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физиологической ботаники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физиологии растений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Физиологическая ботаника, являясь одним из ключевых разделов биологии растений, изучает функциональные аспекты их жизнедеятельности, включая процессы роста, развития, обмена веществ, адаптации к условиям окружающей среды и взаимодействия с другими организмами. Формирование данной научной дисциплины происходило в тесной связи с развитием общей физиологии, биохимии и экологии, что позволило создать целостную систему знаний о механизмах функционирования растительных организмов. Исторический путь физиологической ботаники отражает эволюцию методологических подходов — от натурфилософских представлений античности до современных молекулярно-генетических исследований.  
Зарождение физиолого-ботанических идей прослеживается уже в трудах Теофраста (IV–III вв. до н. э.), который предпринял первые попытки систематизировать наблюдения за ростом и размножением растений. Однако становление физиологической ботаники как науки началось лишь в XVII–XVIII веках, благодаря работам Яна Баптиста ван Гельмонта, Марчелло Мальпиги и Стефана Хейлса, заложивших основы экспериментального изучения водного обмена, минерального питания и транспорта веществ. В XIX веке значительный вклад внесли исследования Юлиуса Сакса, разработавшего методы культивирования растений в контролируемых условиях, и Климента Тимирязева, обосновавшего роль фотосинтеза как фундаментального процесса преобразования энергии.  
XX век ознаменовался переходом к изучению клеточных и молекулярных механизмов физиологических процессов, чему способствовало развитие биохимии (работы Мельвина Кальвина по циклу фиксации углерода) и генетики. Современный этап характеризуется интеграцией физиологической ботаники с экологией, биотехнологией и климатологией, что обусловлено необходимостью решения глобальных проблем, таких как устойчивость сельского хозяйства к изменению климата. Таким образом, история развития физиологической ботаники демонстрирует не только преемственность научных традиций, но и их непрерывное обогащение новыми методами и концепциями, что подчеркивает актуальность изучения данной дисциплины в контексте современных биологических и экологических вызовов.</w:t>
      </w:r>
    </w:p>
    <w:p>
      <w:pPr>
        <w:pStyle w:val="Heading1"/>
        <w:pageBreakBefore/>
        <w:spacing w:line="360" w:before="0" w:after="0"/>
        <w:jc w:val="center"/>
      </w:pPr>
      <w:r>
        <w:t xml:space="preserve">ЗАРОЖДЕНИЕ ФИЗИОЛОГИЧЕСКОЙ БОТАНИКИ В ДРЕВНОСТИ И СРЕДНЕВЕКОВЬЕ</w:t>
      </w:r>
    </w:p>
    <w:p>
      <w:pPr>
        <w:spacing w:line="360" w:before="0" w:after="0"/>
        <w:ind w:firstLine="720"/>
        <w:jc w:val="both"/>
      </w:pPr>
      <w:r>
        <w:t xml:space="preserve">Зарождение физиологической ботаники как научного направления уходит корнями в глубокую древность, когда первые попытки осмысления жизнедеятельности растений предпринимались в рамках натурфилософии и практического земледелия. Уже в трудах античных мыслителей прослеживаются зачатки физиологического подхода к изучению растительных организмов. Аристотель в своих сочинениях, таких как "История животных" и "О частях животных", хотя и не создал отдельного трактата о растениях, высказывал идеи об их питании и росте, полагая, что растения обладают "растительной душой" (anima vegetativa), отвечающей за основные жизненные функции. Его ученик Теофраст в работе "Исследование о растениях" систематизировал наблюдения за их строением, развитием и взаимодействием с окружающей средой, заложив основы будущей физиологии растений.  
В эпоху эллинизма представления о физиологии растений развивались в трудах Диоскорида, который в "De Materia Medica" описал не только лекарственные свойства растений, но и их реакцию на внешние условия, такие как освещение и влажность. Римские авторы, включая Плиния Старшего в "Естественной истории", продолжили накопление эмпирических данных, хотя их объяснения оставались в рамках антропоморфных аналогий. Средневековый период характеризовался сохранением и переосмыслением античного наследия в рамках арабской и европейской научных традиций. Авиценна (Ибн Сина) в "Каноне врачебной науки" развивал представления о "соках" растений и их преобразовании, что можно рассматривать как предвосхищение учения о минеральном питании.  
В средневековой Европе ботанические знания развивались преимущественно в монастырских школах и университетах, где комментировались труды Аристотеля и Теофраста. Альберт Великий в трактате "De vegetabilibus" предпринял попытку синтеза античных представлений с собственными наблюдениями, выделив такие процессы, как рост, питание и размножение растений, и указав на зависимость их жизнедеятельности от почвы и климата. Однако до XVI века физиологическая ботаника оставалась фрагментарной, поскольку эксперименты подменялись умозрительными заключениями, а объяснительные модели базировались на концепциях гуморальной теории и алхимии.  
Важным этапом стало появление первых ботанических садов (Пиза, 1543), где началось целенаправленное изучение роста растений в контролируемых условиях. Работы Парацельса, несмотря на их мистическую окраску, способствовали формированию представлений о химических процессах в растениях, а позднее — в эпоху Возрождения — труды Андреа Чезальпино и Иеронима Бока заложили методологические предпосылки для экспериментальной физиологии. Таким образом, древний и средневековый периоды стали фундаментом для последующего становления физиологической ботаники как самостоятельной научной дисциплины, хотя их вклад носил преимущественно описательный и умозрительный характер.</w:t>
      </w:r>
    </w:p>
    <w:p>
      <w:pPr>
        <w:pStyle w:val="Heading1"/>
        <w:pageBreakBefore/>
        <w:spacing w:line="360" w:before="0" w:after="0"/>
        <w:jc w:val="center"/>
      </w:pPr>
      <w:r>
        <w:t xml:space="preserve">СТАНОВЛЕНИЕ ФИЗИОЛОГИЧЕСКОЙ БОТАНИКИ КАК НАУКИ В XVII–XIX ВЕКАХ</w:t>
      </w:r>
    </w:p>
    <w:p>
      <w:pPr>
        <w:spacing w:line="360" w:before="0" w:after="0"/>
        <w:ind w:firstLine="720"/>
        <w:jc w:val="both"/>
      </w:pPr>
      <w:r>
        <w:t xml:space="preserve">Становление физиологической ботаники как самостоятельной научной дисциплины происходило в период XVII–XIX веков, когда накопление эмпирических данных и развитие экспериментальных методов позволили перейти от описательного изучения растений к анализу их функциональных процессов. Первые систематические исследования в этой области связаны с работами Яна Баптиста ван Гельмонта, который в начале XVII века провел эксперименты по изучению водного питания растений. Его опыты с ивой, помещенной в ограниченный объем почвы, продемонстрировали, что основной прирост массы растения происходит за счет воды, а не почвенных компонентов. Эти наблюдения заложили основы для дальнейшего изучения физиологии растений, хотя интерпретация результатов ван Гельмонтом была ограничена уровнем знаний того времени.  
В XVIII веке значительный вклад в развитие физиологической ботаники внесли Стивен Хейлз и Жозеф Пристли. Хейлз в своей работе «Vegetable Staticks» (1727) экспериментально исследовал транспирацию и движение соков в растениях, используя количественные методы, что стало важным шагом в применении физических принципов к биологическим процессам. Пристли, в свою очередь, открыл роль растений в выделении кислорода, что позднее было развито Яном Ингенхаузом, установившим зависимость этого процесса от солнечного света. Эти открытия сформировали представление о фотосинтезе как ключевом физиологическом механизме.  
XIX век ознаменовался углублением теоретической базы физиологической ботаники благодаря трудам Никола Теодора де Соссюра, Юлиуса фон Сакса и Вильгельма Пфеффера. Де Соссюр количественно доказал, что растения поглощают углекислый газ и выделяют кислород в пропорциях, зависящих от условий среды. Юлиус фон Сакс систематизировал знания о минеральном питании растений, разработав методы гидропоники, а также изучил роль хлорофилла в фотосинтезе. Пфеффер, опираясь на достижения физической химии, исследовал осмотические процессы в клетках, заложив основы учения о клеточном тургоре и мембранном транспорте.  
К концу XIX века физиологическая ботаника окончательно оформилась как наука, интегрировавшая достижения химии, физики и цитологии. Появление специализированных лабораторий и публикация фундаментальных трудов, таких как «Pflanzenphysiologie» Сакса (1882), способствовали институционализации дисциплины. Таким образом, к началу XX века были сформулированы основные принципы физиологии растений, что позволило перейти к изучению молекулярных и биохимических механизмов их жизнедеятельности.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РАЗВИТИЕ ФИЗИОЛОГИЧЕСКОЙ БОТАНИКИ В XX ВЕКЕ И СОВРЕМЕННЫЕ НАПРАВЛЕНИЯ</w:t>
      </w:r>
    </w:p>
    <w:p>
      <w:pPr>
        <w:spacing w:line="360" w:before="0" w:after="0"/>
        <w:ind w:firstLine="720"/>
        <w:jc w:val="both"/>
      </w:pPr>
      <w:r>
        <w:t xml:space="preserve">XX век ознаменовался стремительным прогрессом в области физиологической ботаники, что было обусловлено развитием экспериментальных методов, внедрением новых технологий и углублением междисциплинарных связей. В начале столетия ключевые исследования были сосредоточены на изучении водного обмена, минерального питания и фотосинтеза. Работы Ф.Ф. Блэкмана, А. Майера и Г. Клебса заложили основы количественного подхода к анализу физиологических процессов, что позволило перейти от описательных исследований к экспериментальным. Особое значение имело открытие фотосинтетических пигментов и механизмов световой и темновой фаз фотосинтеза, что стало возможным благодаря развитию спектрофотометрии и хроматографии.  
Середина XX века характеризовалась активным внедрением биохимических и молекулярных методов, что привело к детальному изучению ферментативных реакций и метаболических путей. Открытие цикла Кальвина (М. Кальвин, А. Бенсон, Дж. Бассам) стало важнейшим достижением, объяснившим механизм ассимиляции углекислого газа. Параллельно развивалось направление, связанное с гормональной регуляцией роста растений: работы Ф. Вента, К. Тибера и Ф. Скуга позволили идентифицировать фитогормоны (ауксины, гиббереллины, цитокинины) и описать их роль в морфогенезе. В этот же период сформировалось учение о стрессовой физиологии растений (Д. Левитт, Г. Крамер), изучающее адаптацию к засухе, засолению и низким температурам.  
Во второй половине XX века развитие электронной микроскопии, радиоизотопных методов и молекулярной биологии открыло новые горизонты. Исследования мембранного транспорта (П. Митчелл, хемиосмотическая теория) и механизмов клеточной сигнализации (роль кальция, активных форм кислорода) углубили понимание внутриклеточной регуляции. Открытие фоторецепторов (фитохром, криптохром) и изучение их роли в фотоморфогенезе (Г. Мол, В. Бриггс) расширили представления о взаимодействии растений со светом.  
Современные направления физиологической ботаники интегрируют достижения геномики, протеомики и биоинформатики. Изучение молекулярных основ устойчивости к биотическим и абиотическим стрессам, разработка методов генетической инженерии (CRISPR-Cas9) и моделирование метаболических сетей стали ключевыми областями. Активно развивается экологическая физиология, исследующая реакции растений на глобальные изменения климата. Перспективным направлением является синтетическая биология, направленная на конструирование растений с заданными свойствами. Таким образом, физиологическая ботаника XX–XXI веков трансформировалась в высокотехнологичную науку, объединяющую фундаментальные и прикладные аспекты для решения актуальных задач сельского хозяйства и биотехнологии.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физиологической ботаники представляет собой сложный и многогранный процесс, отражающий эволюцию научных представлений о жизнедеятельности растений. Начиная с античных времён, когда первые исследователи, такие как Теофраст, заложили основы описательной ботаники, и заканчивая современными молекулярно-генетическими исследованиями, данная научная дисциплина прошла значительный путь. В эпоху Возрождения и Просвещения труды учёных, включая Мальпиги и Гельмонта, способствовали формированию экспериментального подхода, а открытие фотосинтеза Пристли и Сенебье заложило фундамент для понимания физиологических процессов. XIX век ознаменовался становлением физиологической ботаники как самостоятельной науки благодаря работам Сакса, Пфеффера и Тимирязева, которые систематизировали знания о водном обмене, минеральном питании и энергетике растений. В XX–XXI веках развитие биохимических, цитологических и молекулярных методов позволило углубить понимание механизмов роста, развития и адаптации растений к окружающей среде. Современные исследования в области генетики, биотехнологии и экологической физиологии открывают новые перспективы для решения глобальных проблем, таких как продовольственная безопасность и изменение климата. Таким образом, физиологическая ботаника продолжает оставаться одной из ключевых дисциплин в биологии, объединяя фундаментальные и прикладные аспекты для дальнейшего познания растительного мира.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Sachs, Julius. History of Botany (1530–1860). 1890 (book)</w:t>
      </w:r>
    </w:p>
    <w:p>
      <w:pPr>
        <w:spacing w:line="360" w:before="0" w:after="0"/>
        <w:ind w:firstLine="720"/>
        <w:jc w:val="both"/>
      </w:pPr>
      <w:r>
        <w:t xml:space="preserve">2. Morton, A.G.. History of Botanical Science. 1981 (book)</w:t>
      </w:r>
    </w:p>
    <w:p>
      <w:pPr>
        <w:spacing w:line="360" w:before="0" w:after="0"/>
        <w:ind w:firstLine="720"/>
        <w:jc w:val="both"/>
      </w:pPr>
      <w:r>
        <w:t xml:space="preserve">3. Haberlandt, Gottlieb. Physiological Plant Anatomy. 1914 (book)</w:t>
      </w:r>
    </w:p>
    <w:p>
      <w:pPr>
        <w:spacing w:line="360" w:before="0" w:after="0"/>
        <w:ind w:firstLine="720"/>
        <w:jc w:val="both"/>
      </w:pPr>
      <w:r>
        <w:t xml:space="preserve">4. Bold, H.C., Alexopoulos, C.J., Delevoryas, T.. Morphology of Plants and Fungi. 1987 (book)</w:t>
      </w:r>
    </w:p>
    <w:p>
      <w:pPr>
        <w:spacing w:line="360" w:before="0" w:after="0"/>
        <w:ind w:firstLine="720"/>
        <w:jc w:val="both"/>
      </w:pPr>
      <w:r>
        <w:t xml:space="preserve">5. Taiz, L., Zeiger, E.. Plant Physiology. 2010 (book)</w:t>
      </w:r>
    </w:p>
    <w:p>
      <w:pPr>
        <w:spacing w:line="360" w:before="0" w:after="0"/>
        <w:ind w:firstLine="720"/>
        <w:jc w:val="both"/>
      </w:pPr>
      <w:r>
        <w:t xml:space="preserve">6. Hopkins, W.G., Hüner, N.P.A.. Introduction to Plant Physiology. 2008 (book)</w:t>
      </w:r>
    </w:p>
    <w:p>
      <w:pPr>
        <w:spacing w:line="360" w:before="0" w:after="0"/>
        <w:ind w:firstLine="720"/>
        <w:jc w:val="both"/>
      </w:pPr>
      <w:r>
        <w:t xml:space="preserve">7. Sinnott, E.W.. Plant Morphogenesis. 1960 (book)</w:t>
      </w:r>
    </w:p>
    <w:p>
      <w:pPr>
        <w:spacing w:line="360" w:before="0" w:after="0"/>
        <w:ind w:firstLine="720"/>
        <w:jc w:val="both"/>
      </w:pPr>
      <w:r>
        <w:t xml:space="preserve">8. Esau, Katherine. Plant Anatomy. 1965 (book)</w:t>
      </w:r>
    </w:p>
    <w:p>
      <w:pPr>
        <w:spacing w:line="360" w:before="0" w:after="0"/>
        <w:ind w:firstLine="720"/>
        <w:jc w:val="both"/>
      </w:pPr>
      <w:r>
        <w:t xml:space="preserve">9. Arber, Agnes. The Natural Philosophy of Plant Form. 1950 (book)</w:t>
      </w:r>
    </w:p>
    <w:p>
      <w:pPr>
        <w:spacing w:line="360" w:before="0" w:after="0"/>
        <w:ind w:firstLine="720"/>
        <w:jc w:val="both"/>
      </w:pPr>
      <w:r>
        <w:t xml:space="preserve">10. Jost, Ludwig. Lectures on Plant Physiology. 1907 (book)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2025-06-30T13:21:29.034Z</dcterms:created>
  <dcterms:modified xsi:type="dcterms:W3CDTF">2025-06-30T13:21:29.034Z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